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70C6C" w14:textId="496AFFD1" w:rsidR="00D80B2B" w:rsidRDefault="00343C8D" w:rsidP="00817048">
      <w:pPr>
        <w:jc w:val="center"/>
        <w:rPr>
          <w:b/>
          <w:sz w:val="24"/>
        </w:rPr>
      </w:pPr>
      <w:r>
        <w:rPr>
          <w:noProof/>
        </w:rPr>
        <w:drawing>
          <wp:anchor distT="0" distB="0" distL="114300" distR="114300" simplePos="0" relativeHeight="251658240" behindDoc="0" locked="0" layoutInCell="1" allowOverlap="1" wp14:anchorId="28E4DCEE" wp14:editId="11814400">
            <wp:simplePos x="0" y="0"/>
            <wp:positionH relativeFrom="column">
              <wp:posOffset>-356235</wp:posOffset>
            </wp:positionH>
            <wp:positionV relativeFrom="paragraph">
              <wp:posOffset>-142240</wp:posOffset>
            </wp:positionV>
            <wp:extent cx="1685925" cy="1060899"/>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060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C47EB" w14:textId="0544B28D" w:rsidR="00343C8D" w:rsidRDefault="00343C8D" w:rsidP="00C4112C">
      <w:pPr>
        <w:rPr>
          <w:b/>
          <w:sz w:val="24"/>
        </w:rPr>
      </w:pPr>
    </w:p>
    <w:p w14:paraId="37826F90" w14:textId="77777777" w:rsidR="00C4112C" w:rsidRDefault="00C4112C" w:rsidP="00C4112C">
      <w:pPr>
        <w:rPr>
          <w:b/>
          <w:sz w:val="24"/>
        </w:rPr>
      </w:pPr>
    </w:p>
    <w:p w14:paraId="21A304D0" w14:textId="5BB390F1" w:rsidR="009C5698" w:rsidRPr="00343C8D" w:rsidRDefault="009C5698" w:rsidP="00343C8D">
      <w:pPr>
        <w:jc w:val="center"/>
        <w:rPr>
          <w:b/>
          <w:sz w:val="24"/>
        </w:rPr>
      </w:pPr>
      <w:r w:rsidRPr="00817048">
        <w:rPr>
          <w:b/>
          <w:sz w:val="24"/>
        </w:rPr>
        <w:t>COMISIÓN MUNICIPAL DE DERECHOS HUMANOS DE BAH</w:t>
      </w:r>
      <w:r w:rsidR="002310C2">
        <w:rPr>
          <w:b/>
          <w:sz w:val="24"/>
        </w:rPr>
        <w:t>Í</w:t>
      </w:r>
      <w:r w:rsidRPr="00817048">
        <w:rPr>
          <w:b/>
          <w:sz w:val="24"/>
        </w:rPr>
        <w:t>A DE BANDERAS NAYARI</w:t>
      </w:r>
      <w:r w:rsidR="00817048" w:rsidRPr="00817048">
        <w:rPr>
          <w:b/>
          <w:sz w:val="24"/>
        </w:rPr>
        <w:t>T</w:t>
      </w:r>
      <w:r>
        <w:tab/>
      </w:r>
    </w:p>
    <w:p w14:paraId="05FC6FBD" w14:textId="77777777" w:rsidR="009C5698" w:rsidRPr="002F1D10" w:rsidRDefault="009C5698" w:rsidP="00817048">
      <w:pPr>
        <w:jc w:val="center"/>
        <w:rPr>
          <w:b/>
        </w:rPr>
      </w:pPr>
      <w:r w:rsidRPr="002F1D10">
        <w:rPr>
          <w:b/>
        </w:rPr>
        <w:t>Notas a los Estados Financieros</w:t>
      </w:r>
    </w:p>
    <w:p w14:paraId="405766C6" w14:textId="785C3E11" w:rsidR="009C5698" w:rsidRPr="00D80B2B" w:rsidRDefault="00817048" w:rsidP="00817048">
      <w:pPr>
        <w:jc w:val="center"/>
        <w:rPr>
          <w:b/>
        </w:rPr>
      </w:pPr>
      <w:r w:rsidRPr="00D80B2B">
        <w:rPr>
          <w:b/>
        </w:rPr>
        <w:t>a</w:t>
      </w:r>
      <w:r w:rsidR="009C5698" w:rsidRPr="00D80B2B">
        <w:rPr>
          <w:b/>
        </w:rPr>
        <w:t>l 3</w:t>
      </w:r>
      <w:r w:rsidR="0076424E">
        <w:rPr>
          <w:b/>
        </w:rPr>
        <w:t>1</w:t>
      </w:r>
      <w:r w:rsidR="009C5698" w:rsidRPr="00D80B2B">
        <w:rPr>
          <w:b/>
        </w:rPr>
        <w:t xml:space="preserve"> de </w:t>
      </w:r>
      <w:r w:rsidR="0076424E">
        <w:rPr>
          <w:b/>
        </w:rPr>
        <w:t>dic</w:t>
      </w:r>
      <w:r w:rsidR="00EA109C">
        <w:rPr>
          <w:b/>
        </w:rPr>
        <w:t>iembre</w:t>
      </w:r>
      <w:r w:rsidR="009C5698" w:rsidRPr="00D80B2B">
        <w:rPr>
          <w:b/>
        </w:rPr>
        <w:t xml:space="preserve"> de 20</w:t>
      </w:r>
      <w:r w:rsidR="00E43F6C">
        <w:rPr>
          <w:b/>
        </w:rPr>
        <w:t>20.</w:t>
      </w:r>
    </w:p>
    <w:p w14:paraId="740E8DD9" w14:textId="213EF6BD" w:rsidR="009C5698" w:rsidRDefault="009C5698" w:rsidP="009C5698">
      <w:r>
        <w:tab/>
      </w:r>
      <w:r>
        <w:tab/>
      </w:r>
      <w:r>
        <w:tab/>
      </w:r>
      <w:r>
        <w:tab/>
      </w:r>
      <w:r>
        <w:tab/>
      </w:r>
      <w:r>
        <w:tab/>
      </w:r>
      <w:r>
        <w:tab/>
      </w:r>
      <w:r>
        <w:tab/>
      </w:r>
      <w:r>
        <w:tab/>
      </w:r>
      <w:r>
        <w:tab/>
      </w:r>
    </w:p>
    <w:p w14:paraId="6D64A874" w14:textId="77777777" w:rsidR="009C5698" w:rsidRPr="00817048" w:rsidRDefault="009C5698" w:rsidP="009C5698">
      <w:pPr>
        <w:rPr>
          <w:b/>
        </w:rPr>
      </w:pPr>
      <w:r w:rsidRPr="00817048">
        <w:rPr>
          <w:b/>
        </w:rPr>
        <w:t>1) Notas de desglose</w:t>
      </w:r>
      <w:r w:rsidR="00817048" w:rsidRPr="00817048">
        <w:rPr>
          <w:b/>
        </w:rPr>
        <w:t>:</w:t>
      </w:r>
      <w:r>
        <w:tab/>
      </w:r>
    </w:p>
    <w:p w14:paraId="499F5643" w14:textId="77777777" w:rsidR="009C5698" w:rsidRPr="00817048" w:rsidRDefault="009C5698" w:rsidP="009C5698">
      <w:pPr>
        <w:rPr>
          <w:b/>
        </w:rPr>
      </w:pPr>
      <w:r w:rsidRPr="00817048">
        <w:rPr>
          <w:b/>
        </w:rPr>
        <w:t>1.1) Información Contable</w:t>
      </w:r>
      <w:r w:rsidRPr="00817048">
        <w:rPr>
          <w:b/>
        </w:rPr>
        <w:tab/>
      </w:r>
      <w:r w:rsidRPr="00817048">
        <w:rPr>
          <w:b/>
        </w:rPr>
        <w:tab/>
      </w:r>
      <w:r w:rsidRPr="00817048">
        <w:rPr>
          <w:b/>
        </w:rPr>
        <w:tab/>
      </w:r>
      <w:r w:rsidRPr="00817048">
        <w:rPr>
          <w:b/>
        </w:rPr>
        <w:tab/>
      </w:r>
      <w:r w:rsidRPr="00817048">
        <w:rPr>
          <w:b/>
        </w:rPr>
        <w:tab/>
      </w:r>
      <w:r w:rsidRPr="00817048">
        <w:rPr>
          <w:b/>
        </w:rPr>
        <w:tab/>
      </w:r>
    </w:p>
    <w:p w14:paraId="00BD2661" w14:textId="77777777" w:rsidR="009C5698" w:rsidRDefault="009C5698" w:rsidP="00343340">
      <w:pPr>
        <w:jc w:val="both"/>
      </w:pPr>
      <w:r>
        <w:t xml:space="preserve">I) Notas al </w:t>
      </w:r>
      <w:r w:rsidR="000945ED">
        <w:t>E</w:t>
      </w:r>
      <w:r>
        <w:t>stado de Situación Financiera</w:t>
      </w:r>
      <w:r>
        <w:tab/>
      </w:r>
      <w:r>
        <w:tab/>
      </w:r>
      <w:r>
        <w:tab/>
      </w:r>
    </w:p>
    <w:p w14:paraId="73760923" w14:textId="77777777" w:rsidR="009C5698" w:rsidRDefault="009C5698" w:rsidP="00343340">
      <w:pPr>
        <w:jc w:val="both"/>
      </w:pPr>
      <w:r>
        <w:t>Activos</w:t>
      </w:r>
      <w:r>
        <w:tab/>
      </w:r>
      <w:r>
        <w:tab/>
      </w:r>
      <w:r>
        <w:tab/>
      </w:r>
      <w:r>
        <w:tab/>
      </w:r>
      <w:r>
        <w:tab/>
      </w:r>
      <w:r>
        <w:tab/>
      </w:r>
      <w:r>
        <w:tab/>
      </w:r>
      <w:r>
        <w:tab/>
      </w:r>
      <w:r>
        <w:tab/>
      </w:r>
      <w:r>
        <w:tab/>
      </w:r>
      <w:r>
        <w:tab/>
      </w:r>
    </w:p>
    <w:p w14:paraId="124982DF" w14:textId="77777777" w:rsidR="009C5698" w:rsidRPr="00ED3F87" w:rsidRDefault="009C5698" w:rsidP="00343340">
      <w:pPr>
        <w:jc w:val="both"/>
        <w:rPr>
          <w:b/>
          <w:bCs/>
        </w:rPr>
      </w:pPr>
      <w:r w:rsidRPr="00ED3F87">
        <w:rPr>
          <w:b/>
          <w:bCs/>
        </w:rPr>
        <w:t>1.- Efectivo y equivalentes</w:t>
      </w:r>
    </w:p>
    <w:p w14:paraId="292E6D78" w14:textId="77777777" w:rsidR="009C5698" w:rsidRDefault="009C5698" w:rsidP="00343340">
      <w:pPr>
        <w:jc w:val="both"/>
      </w:pPr>
      <w:r>
        <w:t>A continuación, desglose de cuentas que integran el rubro de efectivo y equivalentes:</w:t>
      </w:r>
    </w:p>
    <w:p w14:paraId="75D32167" w14:textId="0C65E293" w:rsidR="0057314D" w:rsidRDefault="009C5698" w:rsidP="00CE337B">
      <w:pPr>
        <w:jc w:val="both"/>
      </w:pPr>
      <w:r>
        <w:t>Representa el monto de efectivo disponible propiedad del ente.</w:t>
      </w:r>
    </w:p>
    <w:tbl>
      <w:tblPr>
        <w:tblW w:w="8720" w:type="dxa"/>
        <w:tblCellMar>
          <w:left w:w="70" w:type="dxa"/>
          <w:right w:w="70" w:type="dxa"/>
        </w:tblCellMar>
        <w:tblLook w:val="04A0" w:firstRow="1" w:lastRow="0" w:firstColumn="1" w:lastColumn="0" w:noHBand="0" w:noVBand="1"/>
      </w:tblPr>
      <w:tblGrid>
        <w:gridCol w:w="4600"/>
        <w:gridCol w:w="2060"/>
        <w:gridCol w:w="2060"/>
      </w:tblGrid>
      <w:tr w:rsidR="00F756BF" w:rsidRPr="00F756BF" w14:paraId="7E7521CA" w14:textId="77777777" w:rsidTr="00F756BF">
        <w:trPr>
          <w:trHeight w:val="315"/>
        </w:trPr>
        <w:tc>
          <w:tcPr>
            <w:tcW w:w="4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B556E4"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Concepto</w:t>
            </w:r>
          </w:p>
        </w:tc>
        <w:tc>
          <w:tcPr>
            <w:tcW w:w="2060" w:type="dxa"/>
            <w:tcBorders>
              <w:top w:val="single" w:sz="8" w:space="0" w:color="auto"/>
              <w:left w:val="nil"/>
              <w:bottom w:val="single" w:sz="8" w:space="0" w:color="auto"/>
              <w:right w:val="single" w:sz="8" w:space="0" w:color="auto"/>
            </w:tcBorders>
            <w:shd w:val="clear" w:color="auto" w:fill="auto"/>
            <w:noWrap/>
            <w:vAlign w:val="center"/>
            <w:hideMark/>
          </w:tcPr>
          <w:p w14:paraId="2AD34704"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20</w:t>
            </w:r>
            <w:r w:rsidR="00E43F6C">
              <w:rPr>
                <w:rFonts w:ascii="Calibri" w:eastAsia="Times New Roman" w:hAnsi="Calibri" w:cs="Calibri"/>
                <w:color w:val="000000"/>
                <w:lang w:eastAsia="es-MX"/>
              </w:rPr>
              <w:t>20</w:t>
            </w:r>
          </w:p>
        </w:tc>
        <w:tc>
          <w:tcPr>
            <w:tcW w:w="2060" w:type="dxa"/>
            <w:tcBorders>
              <w:top w:val="single" w:sz="8" w:space="0" w:color="auto"/>
              <w:left w:val="nil"/>
              <w:bottom w:val="single" w:sz="8" w:space="0" w:color="auto"/>
              <w:right w:val="single" w:sz="8" w:space="0" w:color="auto"/>
            </w:tcBorders>
            <w:shd w:val="clear" w:color="auto" w:fill="auto"/>
            <w:noWrap/>
            <w:vAlign w:val="center"/>
            <w:hideMark/>
          </w:tcPr>
          <w:p w14:paraId="0658244C"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201</w:t>
            </w:r>
            <w:r w:rsidR="00E43F6C">
              <w:rPr>
                <w:rFonts w:ascii="Calibri" w:eastAsia="Times New Roman" w:hAnsi="Calibri" w:cs="Calibri"/>
                <w:color w:val="000000"/>
                <w:lang w:eastAsia="es-MX"/>
              </w:rPr>
              <w:t>9</w:t>
            </w:r>
          </w:p>
        </w:tc>
      </w:tr>
      <w:tr w:rsidR="00F756BF" w:rsidRPr="00F756BF" w14:paraId="26B9B78F" w14:textId="77777777" w:rsidTr="00F756BF">
        <w:trPr>
          <w:trHeight w:val="315"/>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6E9E4CB3"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Bancos / Tesorería</w:t>
            </w:r>
          </w:p>
        </w:tc>
        <w:tc>
          <w:tcPr>
            <w:tcW w:w="2060" w:type="dxa"/>
            <w:tcBorders>
              <w:top w:val="nil"/>
              <w:left w:val="nil"/>
              <w:bottom w:val="single" w:sz="8" w:space="0" w:color="auto"/>
              <w:right w:val="single" w:sz="8" w:space="0" w:color="auto"/>
            </w:tcBorders>
            <w:shd w:val="clear" w:color="auto" w:fill="auto"/>
            <w:noWrap/>
            <w:vAlign w:val="center"/>
            <w:hideMark/>
          </w:tcPr>
          <w:p w14:paraId="49F154DB" w14:textId="4A5F73A6" w:rsidR="00F756BF" w:rsidRPr="00F756BF" w:rsidRDefault="00B05E95" w:rsidP="00F756BF">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$ 72,712.19</w:t>
            </w:r>
          </w:p>
        </w:tc>
        <w:tc>
          <w:tcPr>
            <w:tcW w:w="2060" w:type="dxa"/>
            <w:tcBorders>
              <w:top w:val="nil"/>
              <w:left w:val="nil"/>
              <w:bottom w:val="single" w:sz="8" w:space="0" w:color="auto"/>
              <w:right w:val="single" w:sz="8" w:space="0" w:color="auto"/>
            </w:tcBorders>
            <w:shd w:val="clear" w:color="auto" w:fill="auto"/>
            <w:noWrap/>
            <w:vAlign w:val="center"/>
            <w:hideMark/>
          </w:tcPr>
          <w:p w14:paraId="4A5129B4" w14:textId="77777777" w:rsidR="00F756BF" w:rsidRPr="00F756BF" w:rsidRDefault="00F756BF" w:rsidP="00F756BF">
            <w:pPr>
              <w:spacing w:after="0" w:line="240" w:lineRule="auto"/>
              <w:rPr>
                <w:rFonts w:ascii="Calibri" w:eastAsia="Times New Roman" w:hAnsi="Calibri" w:cs="Calibri"/>
                <w:color w:val="000000"/>
                <w:lang w:eastAsia="es-MX"/>
              </w:rPr>
            </w:pPr>
            <w:r w:rsidRPr="00F756BF">
              <w:rPr>
                <w:rFonts w:ascii="Calibri" w:eastAsia="Times New Roman" w:hAnsi="Calibri" w:cs="Calibri"/>
                <w:color w:val="000000"/>
                <w:lang w:eastAsia="es-MX"/>
              </w:rPr>
              <w:t xml:space="preserve"> $           </w:t>
            </w:r>
            <w:r w:rsidR="00E43F6C">
              <w:rPr>
                <w:rFonts w:ascii="Calibri" w:eastAsia="Times New Roman" w:hAnsi="Calibri" w:cs="Calibri"/>
                <w:color w:val="000000"/>
                <w:lang w:eastAsia="es-MX"/>
              </w:rPr>
              <w:t>67,392.34</w:t>
            </w:r>
            <w:r w:rsidRPr="00F756BF">
              <w:rPr>
                <w:rFonts w:ascii="Calibri" w:eastAsia="Times New Roman" w:hAnsi="Calibri" w:cs="Calibri"/>
                <w:color w:val="000000"/>
                <w:lang w:eastAsia="es-MX"/>
              </w:rPr>
              <w:t xml:space="preserve">  </w:t>
            </w:r>
          </w:p>
        </w:tc>
      </w:tr>
      <w:tr w:rsidR="00F756BF" w:rsidRPr="00F756BF" w14:paraId="684BE18B" w14:textId="77777777" w:rsidTr="00F756BF">
        <w:trPr>
          <w:trHeight w:val="315"/>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3DC3A245"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 xml:space="preserve">Inversiones </w:t>
            </w:r>
          </w:p>
        </w:tc>
        <w:tc>
          <w:tcPr>
            <w:tcW w:w="2060" w:type="dxa"/>
            <w:tcBorders>
              <w:top w:val="nil"/>
              <w:left w:val="nil"/>
              <w:bottom w:val="single" w:sz="8" w:space="0" w:color="auto"/>
              <w:right w:val="single" w:sz="8" w:space="0" w:color="auto"/>
            </w:tcBorders>
            <w:shd w:val="clear" w:color="auto" w:fill="auto"/>
            <w:noWrap/>
            <w:vAlign w:val="center"/>
            <w:hideMark/>
          </w:tcPr>
          <w:p w14:paraId="1535092F" w14:textId="77777777" w:rsidR="00F756BF" w:rsidRPr="00F756BF" w:rsidRDefault="00F756BF" w:rsidP="00F756BF">
            <w:pPr>
              <w:spacing w:after="0" w:line="240" w:lineRule="auto"/>
              <w:jc w:val="right"/>
              <w:rPr>
                <w:rFonts w:ascii="Calibri" w:eastAsia="Times New Roman" w:hAnsi="Calibri" w:cs="Calibri"/>
                <w:color w:val="000000"/>
                <w:lang w:eastAsia="es-MX"/>
              </w:rPr>
            </w:pPr>
            <w:r w:rsidRPr="00F756BF">
              <w:rPr>
                <w:rFonts w:ascii="Calibri" w:eastAsia="Times New Roman" w:hAnsi="Calibri" w:cs="Calibri"/>
                <w:color w:val="000000"/>
                <w:lang w:eastAsia="es-MX"/>
              </w:rPr>
              <w:t>$</w:t>
            </w:r>
            <w:r w:rsidR="00910112">
              <w:rPr>
                <w:rFonts w:ascii="Calibri" w:eastAsia="Times New Roman" w:hAnsi="Calibri" w:cs="Calibri"/>
                <w:color w:val="000000"/>
                <w:lang w:eastAsia="es-MX"/>
              </w:rPr>
              <w:t>0.00</w:t>
            </w:r>
          </w:p>
        </w:tc>
        <w:tc>
          <w:tcPr>
            <w:tcW w:w="2060" w:type="dxa"/>
            <w:tcBorders>
              <w:top w:val="nil"/>
              <w:left w:val="nil"/>
              <w:bottom w:val="single" w:sz="8" w:space="0" w:color="auto"/>
              <w:right w:val="single" w:sz="8" w:space="0" w:color="auto"/>
            </w:tcBorders>
            <w:shd w:val="clear" w:color="auto" w:fill="auto"/>
            <w:noWrap/>
            <w:vAlign w:val="center"/>
            <w:hideMark/>
          </w:tcPr>
          <w:p w14:paraId="2EAE1AEE" w14:textId="77777777" w:rsidR="00F756BF" w:rsidRPr="00F756BF" w:rsidRDefault="00F756BF" w:rsidP="00F756BF">
            <w:pPr>
              <w:spacing w:after="0" w:line="240" w:lineRule="auto"/>
              <w:rPr>
                <w:rFonts w:ascii="Calibri" w:eastAsia="Times New Roman" w:hAnsi="Calibri" w:cs="Calibri"/>
                <w:color w:val="000000"/>
                <w:lang w:eastAsia="es-MX"/>
              </w:rPr>
            </w:pPr>
            <w:r w:rsidRPr="00F756BF">
              <w:rPr>
                <w:rFonts w:ascii="Calibri" w:eastAsia="Times New Roman" w:hAnsi="Calibri" w:cs="Calibri"/>
                <w:color w:val="000000"/>
                <w:lang w:eastAsia="es-MX"/>
              </w:rPr>
              <w:t> </w:t>
            </w:r>
            <w:r w:rsidR="00E43F6C">
              <w:rPr>
                <w:rFonts w:ascii="Calibri" w:eastAsia="Times New Roman" w:hAnsi="Calibri" w:cs="Calibri"/>
                <w:color w:val="000000"/>
                <w:lang w:eastAsia="es-MX"/>
              </w:rPr>
              <w:t>$                           -</w:t>
            </w:r>
          </w:p>
        </w:tc>
      </w:tr>
      <w:tr w:rsidR="00F756BF" w:rsidRPr="00F756BF" w14:paraId="52885559" w14:textId="77777777" w:rsidTr="00F756BF">
        <w:trPr>
          <w:trHeight w:val="315"/>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42187D78"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Efectivo</w:t>
            </w:r>
          </w:p>
        </w:tc>
        <w:tc>
          <w:tcPr>
            <w:tcW w:w="2060" w:type="dxa"/>
            <w:tcBorders>
              <w:top w:val="nil"/>
              <w:left w:val="nil"/>
              <w:bottom w:val="single" w:sz="8" w:space="0" w:color="auto"/>
              <w:right w:val="single" w:sz="8" w:space="0" w:color="auto"/>
            </w:tcBorders>
            <w:shd w:val="clear" w:color="auto" w:fill="auto"/>
            <w:noWrap/>
            <w:vAlign w:val="center"/>
            <w:hideMark/>
          </w:tcPr>
          <w:p w14:paraId="4092349E" w14:textId="77777777" w:rsidR="00F756BF" w:rsidRPr="00F756BF" w:rsidRDefault="00F756BF" w:rsidP="00F756BF">
            <w:pPr>
              <w:spacing w:after="0" w:line="240" w:lineRule="auto"/>
              <w:jc w:val="right"/>
              <w:rPr>
                <w:rFonts w:ascii="Calibri" w:eastAsia="Times New Roman" w:hAnsi="Calibri" w:cs="Calibri"/>
                <w:color w:val="000000"/>
                <w:lang w:eastAsia="es-MX"/>
              </w:rPr>
            </w:pPr>
            <w:r w:rsidRPr="00F756BF">
              <w:rPr>
                <w:rFonts w:ascii="Calibri" w:eastAsia="Times New Roman" w:hAnsi="Calibri" w:cs="Calibri"/>
                <w:color w:val="000000"/>
                <w:lang w:eastAsia="es-MX"/>
              </w:rPr>
              <w:t>$</w:t>
            </w:r>
            <w:r w:rsidR="00910112">
              <w:rPr>
                <w:rFonts w:ascii="Calibri" w:eastAsia="Times New Roman" w:hAnsi="Calibri" w:cs="Calibri"/>
                <w:color w:val="000000"/>
                <w:lang w:eastAsia="es-MX"/>
              </w:rPr>
              <w:t>0</w:t>
            </w:r>
            <w:r w:rsidRPr="00F756BF">
              <w:rPr>
                <w:rFonts w:ascii="Calibri" w:eastAsia="Times New Roman" w:hAnsi="Calibri" w:cs="Calibri"/>
                <w:color w:val="000000"/>
                <w:lang w:eastAsia="es-MX"/>
              </w:rPr>
              <w:t>.00</w:t>
            </w:r>
          </w:p>
        </w:tc>
        <w:tc>
          <w:tcPr>
            <w:tcW w:w="2060" w:type="dxa"/>
            <w:tcBorders>
              <w:top w:val="nil"/>
              <w:left w:val="nil"/>
              <w:bottom w:val="single" w:sz="8" w:space="0" w:color="auto"/>
              <w:right w:val="single" w:sz="8" w:space="0" w:color="auto"/>
            </w:tcBorders>
            <w:shd w:val="clear" w:color="auto" w:fill="auto"/>
            <w:noWrap/>
            <w:vAlign w:val="center"/>
            <w:hideMark/>
          </w:tcPr>
          <w:p w14:paraId="43F96AF0" w14:textId="77777777" w:rsidR="00F756BF" w:rsidRPr="00F756BF" w:rsidRDefault="00F756BF" w:rsidP="00F756BF">
            <w:pPr>
              <w:spacing w:after="0" w:line="240" w:lineRule="auto"/>
              <w:rPr>
                <w:rFonts w:ascii="Calibri" w:eastAsia="Times New Roman" w:hAnsi="Calibri" w:cs="Calibri"/>
                <w:color w:val="000000"/>
                <w:lang w:eastAsia="es-MX"/>
              </w:rPr>
            </w:pPr>
            <w:r w:rsidRPr="00F756BF">
              <w:rPr>
                <w:rFonts w:ascii="Calibri" w:eastAsia="Times New Roman" w:hAnsi="Calibri" w:cs="Calibri"/>
                <w:color w:val="000000"/>
                <w:lang w:eastAsia="es-MX"/>
              </w:rPr>
              <w:t xml:space="preserve"> $                          -   </w:t>
            </w:r>
          </w:p>
        </w:tc>
      </w:tr>
      <w:tr w:rsidR="00F756BF" w:rsidRPr="00F756BF" w14:paraId="34E1FCDA" w14:textId="77777777" w:rsidTr="00F756BF">
        <w:trPr>
          <w:trHeight w:val="315"/>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533F2134"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Suma</w:t>
            </w:r>
          </w:p>
        </w:tc>
        <w:tc>
          <w:tcPr>
            <w:tcW w:w="2060" w:type="dxa"/>
            <w:tcBorders>
              <w:top w:val="nil"/>
              <w:left w:val="nil"/>
              <w:bottom w:val="single" w:sz="8" w:space="0" w:color="auto"/>
              <w:right w:val="single" w:sz="8" w:space="0" w:color="auto"/>
            </w:tcBorders>
            <w:shd w:val="clear" w:color="auto" w:fill="auto"/>
            <w:noWrap/>
            <w:vAlign w:val="center"/>
            <w:hideMark/>
          </w:tcPr>
          <w:p w14:paraId="37E9BAFB" w14:textId="4AE48AF5" w:rsidR="00F756BF" w:rsidRPr="00F756BF" w:rsidRDefault="00F756BF" w:rsidP="00F756BF">
            <w:pPr>
              <w:spacing w:after="0" w:line="240" w:lineRule="auto"/>
              <w:jc w:val="right"/>
              <w:rPr>
                <w:rFonts w:ascii="Calibri" w:eastAsia="Times New Roman" w:hAnsi="Calibri" w:cs="Calibri"/>
                <w:b/>
                <w:bCs/>
                <w:color w:val="000000"/>
                <w:lang w:eastAsia="es-MX"/>
              </w:rPr>
            </w:pPr>
            <w:r w:rsidRPr="00F756BF">
              <w:rPr>
                <w:rFonts w:ascii="Calibri" w:eastAsia="Times New Roman" w:hAnsi="Calibri" w:cs="Calibri"/>
                <w:b/>
                <w:bCs/>
                <w:color w:val="000000"/>
                <w:lang w:eastAsia="es-MX"/>
              </w:rPr>
              <w:t>$</w:t>
            </w:r>
            <w:r w:rsidR="00B05E95">
              <w:rPr>
                <w:rFonts w:ascii="Calibri" w:eastAsia="Times New Roman" w:hAnsi="Calibri" w:cs="Calibri"/>
                <w:b/>
                <w:bCs/>
                <w:color w:val="000000"/>
                <w:lang w:eastAsia="es-MX"/>
              </w:rPr>
              <w:t xml:space="preserve"> 72,712.19</w:t>
            </w:r>
          </w:p>
        </w:tc>
        <w:tc>
          <w:tcPr>
            <w:tcW w:w="2060" w:type="dxa"/>
            <w:tcBorders>
              <w:top w:val="nil"/>
              <w:left w:val="nil"/>
              <w:bottom w:val="single" w:sz="8" w:space="0" w:color="auto"/>
              <w:right w:val="single" w:sz="8" w:space="0" w:color="auto"/>
            </w:tcBorders>
            <w:shd w:val="clear" w:color="auto" w:fill="auto"/>
            <w:noWrap/>
            <w:vAlign w:val="center"/>
            <w:hideMark/>
          </w:tcPr>
          <w:p w14:paraId="1CB70906" w14:textId="77777777" w:rsidR="00F756BF" w:rsidRPr="00F756BF" w:rsidRDefault="00F756BF" w:rsidP="00F756BF">
            <w:pPr>
              <w:spacing w:after="0" w:line="240" w:lineRule="auto"/>
              <w:rPr>
                <w:rFonts w:ascii="Calibri" w:eastAsia="Times New Roman" w:hAnsi="Calibri" w:cs="Calibri"/>
                <w:b/>
                <w:bCs/>
                <w:color w:val="000000"/>
                <w:lang w:eastAsia="es-MX"/>
              </w:rPr>
            </w:pPr>
            <w:r w:rsidRPr="00F756BF">
              <w:rPr>
                <w:rFonts w:ascii="Calibri" w:eastAsia="Times New Roman" w:hAnsi="Calibri" w:cs="Calibri"/>
                <w:b/>
                <w:bCs/>
                <w:color w:val="000000"/>
                <w:lang w:eastAsia="es-MX"/>
              </w:rPr>
              <w:t xml:space="preserve"> $            </w:t>
            </w:r>
            <w:r w:rsidR="00E43F6C">
              <w:rPr>
                <w:rFonts w:ascii="Calibri" w:eastAsia="Times New Roman" w:hAnsi="Calibri" w:cs="Calibri"/>
                <w:b/>
                <w:bCs/>
                <w:color w:val="000000"/>
                <w:lang w:eastAsia="es-MX"/>
              </w:rPr>
              <w:t>67,392.34</w:t>
            </w:r>
            <w:r w:rsidRPr="00F756BF">
              <w:rPr>
                <w:rFonts w:ascii="Calibri" w:eastAsia="Times New Roman" w:hAnsi="Calibri" w:cs="Calibri"/>
                <w:b/>
                <w:bCs/>
                <w:color w:val="000000"/>
                <w:lang w:eastAsia="es-MX"/>
              </w:rPr>
              <w:t xml:space="preserve">   </w:t>
            </w:r>
          </w:p>
        </w:tc>
      </w:tr>
    </w:tbl>
    <w:p w14:paraId="5CAE1095" w14:textId="77777777" w:rsidR="0057314D" w:rsidRDefault="0057314D" w:rsidP="009C5698"/>
    <w:p w14:paraId="1CBF18B8" w14:textId="77777777" w:rsidR="00633BAE" w:rsidRDefault="009C5698" w:rsidP="008A0AC0">
      <w:pPr>
        <w:rPr>
          <w:b/>
        </w:rPr>
      </w:pPr>
      <w:r w:rsidRPr="000945ED">
        <w:rPr>
          <w:b/>
        </w:rPr>
        <w:t xml:space="preserve">2.- Derechos a </w:t>
      </w:r>
      <w:r w:rsidR="000945ED">
        <w:rPr>
          <w:b/>
        </w:rPr>
        <w:t>R</w:t>
      </w:r>
      <w:r w:rsidRPr="000945ED">
        <w:rPr>
          <w:b/>
        </w:rPr>
        <w:t>ecibir Efectivo y Equivalentes</w:t>
      </w:r>
      <w:r w:rsidR="00633BAE">
        <w:rPr>
          <w:b/>
        </w:rPr>
        <w:t>,</w:t>
      </w:r>
      <w:r w:rsidRPr="000945ED">
        <w:rPr>
          <w:b/>
        </w:rPr>
        <w:t xml:space="preserve"> y Bienes o Servicios a Recibir.</w:t>
      </w:r>
      <w:r w:rsidRPr="000945ED">
        <w:rPr>
          <w:b/>
        </w:rPr>
        <w:tab/>
      </w:r>
    </w:p>
    <w:p w14:paraId="45324B92" w14:textId="7A2E93D2" w:rsidR="00025775" w:rsidRDefault="00ED3F87" w:rsidP="00954221">
      <w:pPr>
        <w:pStyle w:val="Prrafodelista"/>
        <w:numPr>
          <w:ilvl w:val="0"/>
          <w:numId w:val="1"/>
        </w:numPr>
        <w:jc w:val="both"/>
        <w:rPr>
          <w:bCs/>
        </w:rPr>
      </w:pPr>
      <w:r>
        <w:rPr>
          <w:bCs/>
        </w:rPr>
        <w:t>El ente</w:t>
      </w:r>
      <w:r w:rsidR="006D2975">
        <w:rPr>
          <w:bCs/>
        </w:rPr>
        <w:t xml:space="preserve"> tiene derecho a recibir un depósito en </w:t>
      </w:r>
      <w:r w:rsidR="009E7579">
        <w:rPr>
          <w:bCs/>
        </w:rPr>
        <w:t>garantía por</w:t>
      </w:r>
      <w:r w:rsidR="006D2975">
        <w:rPr>
          <w:bCs/>
        </w:rPr>
        <w:t xml:space="preserve"> renta del local comercial</w:t>
      </w:r>
      <w:r w:rsidR="0006669B">
        <w:rPr>
          <w:bCs/>
        </w:rPr>
        <w:t xml:space="preserve"> </w:t>
      </w:r>
      <w:r w:rsidR="00E93E05">
        <w:rPr>
          <w:bCs/>
        </w:rPr>
        <w:t>e</w:t>
      </w:r>
      <w:r w:rsidR="006D2975">
        <w:rPr>
          <w:bCs/>
        </w:rPr>
        <w:t xml:space="preserve">l cual tenemos un contrato </w:t>
      </w:r>
      <w:r w:rsidR="0006669B">
        <w:rPr>
          <w:bCs/>
        </w:rPr>
        <w:t>firmado</w:t>
      </w:r>
      <w:r w:rsidR="00E93E05">
        <w:rPr>
          <w:bCs/>
        </w:rPr>
        <w:t xml:space="preserve"> por un año</w:t>
      </w:r>
    </w:p>
    <w:p w14:paraId="2925C9D5" w14:textId="590EA0E2" w:rsidR="007F339F" w:rsidRPr="00CE337B" w:rsidRDefault="00633BAE" w:rsidP="007F339F">
      <w:pPr>
        <w:pStyle w:val="Prrafodelista"/>
        <w:numPr>
          <w:ilvl w:val="0"/>
          <w:numId w:val="1"/>
        </w:numPr>
        <w:jc w:val="both"/>
        <w:rPr>
          <w:b/>
        </w:rPr>
      </w:pPr>
      <w:r>
        <w:t xml:space="preserve">En la siguiente cuenta se muestra el </w:t>
      </w:r>
      <w:r w:rsidR="006D2975">
        <w:t>monto</w:t>
      </w:r>
      <w:r w:rsidR="00744E85">
        <w:t xml:space="preserve"> </w:t>
      </w:r>
      <w:r>
        <w:t>pendiente por recibir.</w:t>
      </w:r>
    </w:p>
    <w:tbl>
      <w:tblPr>
        <w:tblW w:w="6658" w:type="dxa"/>
        <w:tblCellMar>
          <w:left w:w="70" w:type="dxa"/>
          <w:right w:w="70" w:type="dxa"/>
        </w:tblCellMar>
        <w:tblLook w:val="04A0" w:firstRow="1" w:lastRow="0" w:firstColumn="1" w:lastColumn="0" w:noHBand="0" w:noVBand="1"/>
      </w:tblPr>
      <w:tblGrid>
        <w:gridCol w:w="5140"/>
        <w:gridCol w:w="1518"/>
      </w:tblGrid>
      <w:tr w:rsidR="00633BAE" w:rsidRPr="00633BAE" w14:paraId="5E9B4C9B" w14:textId="77777777" w:rsidTr="00633BAE">
        <w:trPr>
          <w:trHeight w:val="30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CC4E6" w14:textId="77777777" w:rsidR="00633BAE" w:rsidRPr="00633BAE" w:rsidRDefault="00633BAE" w:rsidP="00633BAE">
            <w:pPr>
              <w:spacing w:after="0" w:line="240" w:lineRule="auto"/>
              <w:jc w:val="center"/>
              <w:rPr>
                <w:rFonts w:ascii="Calibri" w:eastAsia="Times New Roman" w:hAnsi="Calibri" w:cs="Calibri"/>
                <w:color w:val="000000"/>
                <w:lang w:eastAsia="es-MX"/>
              </w:rPr>
            </w:pPr>
            <w:r w:rsidRPr="00633BAE">
              <w:rPr>
                <w:rFonts w:ascii="Calibri" w:eastAsia="Times New Roman" w:hAnsi="Calibri" w:cs="Calibri"/>
                <w:color w:val="000000"/>
                <w:lang w:eastAsia="es-MX"/>
              </w:rPr>
              <w:t xml:space="preserve">Descripción </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49DA8133" w14:textId="77777777" w:rsidR="00633BAE" w:rsidRPr="00633BAE" w:rsidRDefault="00633BAE" w:rsidP="00633BAE">
            <w:pPr>
              <w:spacing w:after="0" w:line="240" w:lineRule="auto"/>
              <w:jc w:val="center"/>
              <w:rPr>
                <w:rFonts w:ascii="Calibri" w:eastAsia="Times New Roman" w:hAnsi="Calibri" w:cs="Calibri"/>
                <w:color w:val="000000"/>
                <w:lang w:eastAsia="es-MX"/>
              </w:rPr>
            </w:pPr>
            <w:r w:rsidRPr="00633BAE">
              <w:rPr>
                <w:rFonts w:ascii="Calibri" w:eastAsia="Times New Roman" w:hAnsi="Calibri" w:cs="Calibri"/>
                <w:color w:val="000000"/>
                <w:lang w:eastAsia="es-MX"/>
              </w:rPr>
              <w:t>Importe</w:t>
            </w:r>
          </w:p>
        </w:tc>
      </w:tr>
      <w:tr w:rsidR="00633BAE" w:rsidRPr="00633BAE" w14:paraId="3B57BC7E" w14:textId="77777777" w:rsidTr="00633BAE">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06D6B04D" w14:textId="77777777" w:rsidR="00633BAE" w:rsidRPr="00633BAE" w:rsidRDefault="00633BAE" w:rsidP="00633BAE">
            <w:pPr>
              <w:spacing w:after="0" w:line="240" w:lineRule="auto"/>
              <w:rPr>
                <w:rFonts w:ascii="Calibri" w:eastAsia="Times New Roman" w:hAnsi="Calibri" w:cs="Calibri"/>
                <w:color w:val="000000"/>
                <w:lang w:eastAsia="es-MX"/>
              </w:rPr>
            </w:pPr>
            <w:r w:rsidRPr="00633BAE">
              <w:rPr>
                <w:rFonts w:ascii="Calibri" w:eastAsia="Times New Roman" w:hAnsi="Calibri" w:cs="Calibri"/>
                <w:color w:val="000000"/>
                <w:lang w:eastAsia="es-MX"/>
              </w:rPr>
              <w:t>Derechos a recibir en efectivo o equivalentes</w:t>
            </w:r>
          </w:p>
        </w:tc>
        <w:tc>
          <w:tcPr>
            <w:tcW w:w="1518" w:type="dxa"/>
            <w:tcBorders>
              <w:top w:val="nil"/>
              <w:left w:val="nil"/>
              <w:bottom w:val="single" w:sz="4" w:space="0" w:color="auto"/>
              <w:right w:val="single" w:sz="4" w:space="0" w:color="auto"/>
            </w:tcBorders>
            <w:shd w:val="clear" w:color="auto" w:fill="auto"/>
            <w:noWrap/>
            <w:vAlign w:val="bottom"/>
            <w:hideMark/>
          </w:tcPr>
          <w:p w14:paraId="75363337" w14:textId="5C867846" w:rsidR="00633BAE" w:rsidRPr="00633BAE" w:rsidRDefault="00633BAE" w:rsidP="00633BAE">
            <w:pPr>
              <w:spacing w:after="0" w:line="240" w:lineRule="auto"/>
              <w:rPr>
                <w:rFonts w:ascii="Calibri" w:eastAsia="Times New Roman" w:hAnsi="Calibri" w:cs="Calibri"/>
                <w:color w:val="000000"/>
                <w:lang w:eastAsia="es-MX"/>
              </w:rPr>
            </w:pPr>
            <w:r w:rsidRPr="00633BAE">
              <w:rPr>
                <w:rFonts w:ascii="Calibri" w:eastAsia="Times New Roman" w:hAnsi="Calibri" w:cs="Calibri"/>
                <w:color w:val="000000"/>
                <w:lang w:eastAsia="es-MX"/>
              </w:rPr>
              <w:t xml:space="preserve"> $ </w:t>
            </w:r>
            <w:r w:rsidR="006D2975">
              <w:rPr>
                <w:rFonts w:ascii="Calibri" w:eastAsia="Times New Roman" w:hAnsi="Calibri" w:cs="Calibri"/>
                <w:color w:val="000000"/>
                <w:lang w:eastAsia="es-MX"/>
              </w:rPr>
              <w:t xml:space="preserve">  </w:t>
            </w:r>
            <w:r w:rsidR="00E93E05">
              <w:rPr>
                <w:rFonts w:ascii="Calibri" w:eastAsia="Times New Roman" w:hAnsi="Calibri" w:cs="Calibri"/>
                <w:color w:val="000000"/>
                <w:lang w:eastAsia="es-MX"/>
              </w:rPr>
              <w:t>3,500.00</w:t>
            </w:r>
            <w:r w:rsidRPr="00633BAE">
              <w:rPr>
                <w:rFonts w:ascii="Calibri" w:eastAsia="Times New Roman" w:hAnsi="Calibri" w:cs="Calibri"/>
                <w:color w:val="000000"/>
                <w:lang w:eastAsia="es-MX"/>
              </w:rPr>
              <w:t xml:space="preserve"> </w:t>
            </w:r>
          </w:p>
        </w:tc>
      </w:tr>
      <w:tr w:rsidR="00633BAE" w:rsidRPr="00633BAE" w14:paraId="3A5FDFE3" w14:textId="77777777" w:rsidTr="00633BAE">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2FE6FCD3" w14:textId="77777777" w:rsidR="00633BAE" w:rsidRPr="00633BAE" w:rsidRDefault="00633BAE" w:rsidP="00633BAE">
            <w:pPr>
              <w:spacing w:after="0" w:line="240" w:lineRule="auto"/>
              <w:rPr>
                <w:rFonts w:ascii="Calibri" w:eastAsia="Times New Roman" w:hAnsi="Calibri" w:cs="Calibri"/>
                <w:color w:val="000000"/>
                <w:lang w:eastAsia="es-MX"/>
              </w:rPr>
            </w:pPr>
            <w:r w:rsidRPr="00633BAE">
              <w:rPr>
                <w:rFonts w:ascii="Calibri" w:eastAsia="Times New Roman" w:hAnsi="Calibri" w:cs="Calibri"/>
                <w:color w:val="000000"/>
                <w:lang w:eastAsia="es-MX"/>
              </w:rPr>
              <w:t>Suma</w:t>
            </w:r>
          </w:p>
        </w:tc>
        <w:tc>
          <w:tcPr>
            <w:tcW w:w="1518" w:type="dxa"/>
            <w:tcBorders>
              <w:top w:val="nil"/>
              <w:left w:val="nil"/>
              <w:bottom w:val="single" w:sz="4" w:space="0" w:color="auto"/>
              <w:right w:val="single" w:sz="4" w:space="0" w:color="auto"/>
            </w:tcBorders>
            <w:shd w:val="clear" w:color="auto" w:fill="auto"/>
            <w:noWrap/>
            <w:vAlign w:val="bottom"/>
            <w:hideMark/>
          </w:tcPr>
          <w:p w14:paraId="4B7DF654" w14:textId="37DC8F7F" w:rsidR="00633BAE" w:rsidRPr="00633BAE" w:rsidRDefault="00633BAE" w:rsidP="00633BAE">
            <w:pPr>
              <w:spacing w:after="0" w:line="240" w:lineRule="auto"/>
              <w:rPr>
                <w:rFonts w:ascii="Calibri" w:eastAsia="Times New Roman" w:hAnsi="Calibri" w:cs="Calibri"/>
                <w:color w:val="000000"/>
                <w:lang w:eastAsia="es-MX"/>
              </w:rPr>
            </w:pPr>
            <w:r w:rsidRPr="00633BAE">
              <w:rPr>
                <w:rFonts w:ascii="Calibri" w:eastAsia="Times New Roman" w:hAnsi="Calibri" w:cs="Calibri"/>
                <w:color w:val="000000"/>
                <w:lang w:eastAsia="es-MX"/>
              </w:rPr>
              <w:t xml:space="preserve"> $ </w:t>
            </w:r>
            <w:r w:rsidR="006D2975">
              <w:rPr>
                <w:rFonts w:ascii="Calibri" w:eastAsia="Times New Roman" w:hAnsi="Calibri" w:cs="Calibri"/>
                <w:color w:val="000000"/>
                <w:lang w:eastAsia="es-MX"/>
              </w:rPr>
              <w:t xml:space="preserve">  </w:t>
            </w:r>
            <w:r w:rsidR="00E93E05">
              <w:rPr>
                <w:rFonts w:ascii="Calibri" w:eastAsia="Times New Roman" w:hAnsi="Calibri" w:cs="Calibri"/>
                <w:color w:val="000000"/>
                <w:lang w:eastAsia="es-MX"/>
              </w:rPr>
              <w:t>3,500.00</w:t>
            </w:r>
            <w:r w:rsidR="006D2975">
              <w:rPr>
                <w:rFonts w:ascii="Calibri" w:eastAsia="Times New Roman" w:hAnsi="Calibri" w:cs="Calibri"/>
                <w:color w:val="000000"/>
                <w:lang w:eastAsia="es-MX"/>
              </w:rPr>
              <w:t xml:space="preserve">  </w:t>
            </w:r>
          </w:p>
        </w:tc>
      </w:tr>
    </w:tbl>
    <w:p w14:paraId="0B1CEC79" w14:textId="1EE6C9F1" w:rsidR="00817048" w:rsidRDefault="00817048" w:rsidP="00343340">
      <w:pPr>
        <w:jc w:val="both"/>
      </w:pPr>
    </w:p>
    <w:p w14:paraId="10C490D6" w14:textId="77777777" w:rsidR="00E93E05" w:rsidRDefault="009C5698" w:rsidP="00C94930">
      <w:pPr>
        <w:tabs>
          <w:tab w:val="left" w:pos="708"/>
          <w:tab w:val="left" w:pos="2984"/>
        </w:tabs>
        <w:jc w:val="both"/>
      </w:pPr>
      <w:r>
        <w:tab/>
      </w:r>
      <w:r w:rsidR="00C94930">
        <w:tab/>
      </w:r>
    </w:p>
    <w:p w14:paraId="593BAB81" w14:textId="77777777" w:rsidR="00E93E05" w:rsidRDefault="00E93E05" w:rsidP="00C94930">
      <w:pPr>
        <w:tabs>
          <w:tab w:val="left" w:pos="708"/>
          <w:tab w:val="left" w:pos="2984"/>
        </w:tabs>
        <w:jc w:val="both"/>
      </w:pPr>
    </w:p>
    <w:p w14:paraId="6FA88BBC" w14:textId="5FF51BE3" w:rsidR="00E35284" w:rsidRDefault="009459A3" w:rsidP="00C94930">
      <w:pPr>
        <w:tabs>
          <w:tab w:val="left" w:pos="708"/>
          <w:tab w:val="left" w:pos="2984"/>
        </w:tabs>
        <w:jc w:val="both"/>
      </w:pPr>
      <w:r>
        <w:t xml:space="preserve"> </w:t>
      </w:r>
    </w:p>
    <w:p w14:paraId="3005AAD3" w14:textId="1102B24A" w:rsidR="008A0AC0" w:rsidRDefault="00E62812" w:rsidP="00343340">
      <w:pPr>
        <w:jc w:val="both"/>
      </w:pPr>
      <w:r>
        <w:rPr>
          <w:noProof/>
        </w:rPr>
        <w:lastRenderedPageBreak/>
        <w:drawing>
          <wp:anchor distT="0" distB="0" distL="114300" distR="114300" simplePos="0" relativeHeight="251660288" behindDoc="0" locked="0" layoutInCell="1" allowOverlap="1" wp14:anchorId="1148FF87" wp14:editId="535A93B3">
            <wp:simplePos x="0" y="0"/>
            <wp:positionH relativeFrom="column">
              <wp:posOffset>-307975</wp:posOffset>
            </wp:positionH>
            <wp:positionV relativeFrom="paragraph">
              <wp:posOffset>-81280</wp:posOffset>
            </wp:positionV>
            <wp:extent cx="1596118" cy="97155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118"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7407C" w14:textId="2F7E7628" w:rsidR="008A0AC0" w:rsidRDefault="008A0AC0" w:rsidP="00343340">
      <w:pPr>
        <w:jc w:val="both"/>
      </w:pPr>
    </w:p>
    <w:p w14:paraId="2187BBFE" w14:textId="54E115D0" w:rsidR="00E62812" w:rsidRDefault="00E62812" w:rsidP="00343340">
      <w:pPr>
        <w:jc w:val="both"/>
      </w:pPr>
    </w:p>
    <w:p w14:paraId="5A0EB9F5" w14:textId="77777777" w:rsidR="00E62812" w:rsidRPr="007F339F" w:rsidRDefault="00E62812" w:rsidP="00343340">
      <w:pPr>
        <w:jc w:val="both"/>
      </w:pPr>
    </w:p>
    <w:p w14:paraId="4DF1BB19" w14:textId="77777777" w:rsidR="009C5698" w:rsidRPr="000945ED" w:rsidRDefault="009C5698" w:rsidP="00343340">
      <w:pPr>
        <w:jc w:val="both"/>
      </w:pPr>
      <w:r w:rsidRPr="000945ED">
        <w:rPr>
          <w:b/>
        </w:rPr>
        <w:t xml:space="preserve">3.- Bienes Disponibles </w:t>
      </w:r>
      <w:r w:rsidR="000945ED">
        <w:rPr>
          <w:b/>
        </w:rPr>
        <w:t>P</w:t>
      </w:r>
      <w:r w:rsidRPr="000945ED">
        <w:rPr>
          <w:b/>
        </w:rPr>
        <w:t xml:space="preserve">ara </w:t>
      </w:r>
      <w:r w:rsidR="000945ED">
        <w:rPr>
          <w:b/>
        </w:rPr>
        <w:t>S</w:t>
      </w:r>
      <w:r w:rsidRPr="000945ED">
        <w:rPr>
          <w:b/>
        </w:rPr>
        <w:t>u Transformación o Consumo (</w:t>
      </w:r>
      <w:r w:rsidR="000945ED">
        <w:rPr>
          <w:b/>
        </w:rPr>
        <w:t>I</w:t>
      </w:r>
      <w:r w:rsidRPr="000945ED">
        <w:rPr>
          <w:b/>
        </w:rPr>
        <w:t>nventarios)</w:t>
      </w:r>
      <w:r w:rsidR="000945ED">
        <w:t>.</w:t>
      </w:r>
      <w:r w:rsidRPr="000945ED">
        <w:tab/>
      </w:r>
      <w:r w:rsidR="007F339F">
        <w:t xml:space="preserve"> </w:t>
      </w:r>
    </w:p>
    <w:p w14:paraId="4DA3970E" w14:textId="77777777" w:rsidR="007F339F" w:rsidRDefault="007F339F" w:rsidP="00343340">
      <w:pPr>
        <w:jc w:val="both"/>
      </w:pPr>
      <w:r>
        <w:t xml:space="preserve">A) </w:t>
      </w:r>
      <w:r w:rsidR="009C5698">
        <w:t>No se cuenta con inventarios</w:t>
      </w:r>
      <w:r w:rsidR="00E35284">
        <w:t xml:space="preserve"> de este tipo</w:t>
      </w:r>
      <w:r w:rsidR="009C5698">
        <w:t>.</w:t>
      </w:r>
    </w:p>
    <w:p w14:paraId="17E6E049" w14:textId="77777777" w:rsidR="009C5698" w:rsidRDefault="007F339F" w:rsidP="00343340">
      <w:pPr>
        <w:jc w:val="both"/>
      </w:pPr>
      <w:r>
        <w:t>B) No se utiliza método de valuación por no tener inventarios para transformación o consumo.</w:t>
      </w:r>
      <w:r w:rsidR="009C5698">
        <w:tab/>
      </w:r>
    </w:p>
    <w:p w14:paraId="0F370F17" w14:textId="77777777" w:rsidR="007E4E0F" w:rsidRDefault="009C5698" w:rsidP="00343340">
      <w:pPr>
        <w:jc w:val="both"/>
      </w:pPr>
      <w:r>
        <w:tab/>
      </w:r>
    </w:p>
    <w:p w14:paraId="4E4A8C2B" w14:textId="77777777" w:rsidR="009C5698" w:rsidRPr="000945ED" w:rsidRDefault="009C5698" w:rsidP="00343340">
      <w:pPr>
        <w:jc w:val="both"/>
        <w:rPr>
          <w:b/>
        </w:rPr>
      </w:pPr>
      <w:r w:rsidRPr="000945ED">
        <w:rPr>
          <w:b/>
        </w:rPr>
        <w:t>4.- Inversiones Financieras.</w:t>
      </w:r>
      <w:r w:rsidRPr="000945ED">
        <w:rPr>
          <w:b/>
        </w:rPr>
        <w:tab/>
      </w:r>
    </w:p>
    <w:p w14:paraId="1CF02AE9" w14:textId="77777777" w:rsidR="007F339F" w:rsidRDefault="007F339F" w:rsidP="00343340">
      <w:pPr>
        <w:jc w:val="both"/>
      </w:pPr>
      <w:r>
        <w:t xml:space="preserve">A) El ente </w:t>
      </w:r>
      <w:r w:rsidR="006D2975">
        <w:t>de momento no cuenta con inversiones financieras</w:t>
      </w:r>
      <w:r w:rsidR="00910112">
        <w:t>.</w:t>
      </w:r>
    </w:p>
    <w:p w14:paraId="44AAE597" w14:textId="77777777" w:rsidR="007E4E0F" w:rsidRDefault="009C5698" w:rsidP="00343340">
      <w:pPr>
        <w:jc w:val="both"/>
      </w:pPr>
      <w:r>
        <w:tab/>
      </w:r>
    </w:p>
    <w:tbl>
      <w:tblPr>
        <w:tblW w:w="8720" w:type="dxa"/>
        <w:tblCellMar>
          <w:left w:w="70" w:type="dxa"/>
          <w:right w:w="70" w:type="dxa"/>
        </w:tblCellMar>
        <w:tblLook w:val="04A0" w:firstRow="1" w:lastRow="0" w:firstColumn="1" w:lastColumn="0" w:noHBand="0" w:noVBand="1"/>
      </w:tblPr>
      <w:tblGrid>
        <w:gridCol w:w="4600"/>
        <w:gridCol w:w="2060"/>
        <w:gridCol w:w="2060"/>
      </w:tblGrid>
      <w:tr w:rsidR="00F756BF" w:rsidRPr="00F756BF" w14:paraId="4F44EAAF" w14:textId="77777777" w:rsidTr="00F756BF">
        <w:trPr>
          <w:trHeight w:val="315"/>
        </w:trPr>
        <w:tc>
          <w:tcPr>
            <w:tcW w:w="4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36AD7E"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Concepto</w:t>
            </w:r>
          </w:p>
        </w:tc>
        <w:tc>
          <w:tcPr>
            <w:tcW w:w="2060" w:type="dxa"/>
            <w:tcBorders>
              <w:top w:val="single" w:sz="8" w:space="0" w:color="auto"/>
              <w:left w:val="nil"/>
              <w:bottom w:val="single" w:sz="8" w:space="0" w:color="auto"/>
              <w:right w:val="single" w:sz="8" w:space="0" w:color="auto"/>
            </w:tcBorders>
            <w:shd w:val="clear" w:color="auto" w:fill="auto"/>
            <w:noWrap/>
            <w:vAlign w:val="center"/>
            <w:hideMark/>
          </w:tcPr>
          <w:p w14:paraId="2BAA9A3C"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20</w:t>
            </w:r>
            <w:r w:rsidR="006D2975">
              <w:rPr>
                <w:rFonts w:ascii="Calibri" w:eastAsia="Times New Roman" w:hAnsi="Calibri" w:cs="Calibri"/>
                <w:color w:val="000000"/>
                <w:lang w:eastAsia="es-MX"/>
              </w:rPr>
              <w:t>20</w:t>
            </w:r>
          </w:p>
        </w:tc>
        <w:tc>
          <w:tcPr>
            <w:tcW w:w="2060" w:type="dxa"/>
            <w:tcBorders>
              <w:top w:val="single" w:sz="8" w:space="0" w:color="auto"/>
              <w:left w:val="nil"/>
              <w:bottom w:val="single" w:sz="8" w:space="0" w:color="auto"/>
              <w:right w:val="single" w:sz="8" w:space="0" w:color="auto"/>
            </w:tcBorders>
            <w:shd w:val="clear" w:color="auto" w:fill="auto"/>
            <w:noWrap/>
            <w:vAlign w:val="center"/>
            <w:hideMark/>
          </w:tcPr>
          <w:p w14:paraId="4AEBB328"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201</w:t>
            </w:r>
            <w:r w:rsidR="006D2975">
              <w:rPr>
                <w:rFonts w:ascii="Calibri" w:eastAsia="Times New Roman" w:hAnsi="Calibri" w:cs="Calibri"/>
                <w:color w:val="000000"/>
                <w:lang w:eastAsia="es-MX"/>
              </w:rPr>
              <w:t>9</w:t>
            </w:r>
          </w:p>
        </w:tc>
      </w:tr>
      <w:tr w:rsidR="00F756BF" w:rsidRPr="00F756BF" w14:paraId="79ACED0C" w14:textId="77777777" w:rsidTr="00F756BF">
        <w:trPr>
          <w:trHeight w:val="315"/>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21EC1DA8" w14:textId="77777777" w:rsidR="00F756BF" w:rsidRPr="00F756BF" w:rsidRDefault="00F756BF" w:rsidP="00F756BF">
            <w:pPr>
              <w:spacing w:after="0" w:line="240" w:lineRule="auto"/>
              <w:jc w:val="center"/>
              <w:rPr>
                <w:rFonts w:ascii="Calibri" w:eastAsia="Times New Roman" w:hAnsi="Calibri" w:cs="Calibri"/>
                <w:color w:val="000000"/>
                <w:lang w:eastAsia="es-MX"/>
              </w:rPr>
            </w:pPr>
            <w:r w:rsidRPr="00F756BF">
              <w:rPr>
                <w:rFonts w:ascii="Calibri" w:eastAsia="Times New Roman" w:hAnsi="Calibri" w:cs="Calibri"/>
                <w:color w:val="000000"/>
                <w:lang w:eastAsia="es-MX"/>
              </w:rPr>
              <w:t>Inversiones temporales</w:t>
            </w:r>
          </w:p>
        </w:tc>
        <w:tc>
          <w:tcPr>
            <w:tcW w:w="2060" w:type="dxa"/>
            <w:tcBorders>
              <w:top w:val="nil"/>
              <w:left w:val="nil"/>
              <w:bottom w:val="single" w:sz="8" w:space="0" w:color="auto"/>
              <w:right w:val="single" w:sz="8" w:space="0" w:color="auto"/>
            </w:tcBorders>
            <w:shd w:val="clear" w:color="auto" w:fill="auto"/>
            <w:noWrap/>
            <w:vAlign w:val="center"/>
            <w:hideMark/>
          </w:tcPr>
          <w:p w14:paraId="7A3A86F3" w14:textId="4709751A" w:rsidR="00F756BF" w:rsidRPr="00F756BF" w:rsidRDefault="00E53976" w:rsidP="00E53976">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10112">
              <w:rPr>
                <w:rFonts w:ascii="Calibri" w:eastAsia="Times New Roman" w:hAnsi="Calibri" w:cs="Calibri"/>
                <w:color w:val="000000"/>
                <w:lang w:eastAsia="es-MX"/>
              </w:rPr>
              <w:t>0.00</w:t>
            </w:r>
          </w:p>
        </w:tc>
        <w:tc>
          <w:tcPr>
            <w:tcW w:w="2060" w:type="dxa"/>
            <w:tcBorders>
              <w:top w:val="nil"/>
              <w:left w:val="nil"/>
              <w:bottom w:val="single" w:sz="8" w:space="0" w:color="auto"/>
              <w:right w:val="single" w:sz="8" w:space="0" w:color="auto"/>
            </w:tcBorders>
            <w:shd w:val="clear" w:color="auto" w:fill="auto"/>
            <w:noWrap/>
            <w:vAlign w:val="center"/>
            <w:hideMark/>
          </w:tcPr>
          <w:p w14:paraId="32581F13" w14:textId="0F2A04FD" w:rsidR="00F756BF" w:rsidRPr="00F756BF" w:rsidRDefault="006D2975" w:rsidP="00F756BF">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E53976">
              <w:rPr>
                <w:rFonts w:ascii="Calibri" w:eastAsia="Times New Roman" w:hAnsi="Calibri" w:cs="Calibri"/>
                <w:color w:val="000000"/>
                <w:lang w:eastAsia="es-MX"/>
              </w:rPr>
              <w:t>$</w:t>
            </w:r>
            <w:r>
              <w:rPr>
                <w:rFonts w:ascii="Calibri" w:eastAsia="Times New Roman" w:hAnsi="Calibri" w:cs="Calibri"/>
                <w:color w:val="000000"/>
                <w:lang w:eastAsia="es-MX"/>
              </w:rPr>
              <w:t xml:space="preserve">                       </w:t>
            </w:r>
            <w:r w:rsidR="00E53976">
              <w:rPr>
                <w:rFonts w:ascii="Calibri" w:eastAsia="Times New Roman" w:hAnsi="Calibri" w:cs="Calibri"/>
                <w:color w:val="000000"/>
                <w:lang w:eastAsia="es-MX"/>
              </w:rPr>
              <w:t>0.0</w:t>
            </w:r>
          </w:p>
        </w:tc>
      </w:tr>
      <w:tr w:rsidR="00F756BF" w:rsidRPr="00E53976" w14:paraId="4FD67DAA" w14:textId="77777777" w:rsidTr="00F756BF">
        <w:trPr>
          <w:trHeight w:val="315"/>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7A0EDAB2" w14:textId="77777777" w:rsidR="00F756BF" w:rsidRPr="00E53976" w:rsidRDefault="00F756BF" w:rsidP="00F756BF">
            <w:pPr>
              <w:spacing w:after="0" w:line="240" w:lineRule="auto"/>
              <w:jc w:val="center"/>
              <w:rPr>
                <w:rFonts w:ascii="Calibri" w:eastAsia="Times New Roman" w:hAnsi="Calibri" w:cs="Calibri"/>
                <w:color w:val="000000"/>
                <w:lang w:eastAsia="es-MX"/>
              </w:rPr>
            </w:pPr>
            <w:r w:rsidRPr="00E53976">
              <w:rPr>
                <w:rFonts w:ascii="Calibri" w:eastAsia="Times New Roman" w:hAnsi="Calibri" w:cs="Calibri"/>
                <w:color w:val="000000"/>
                <w:lang w:eastAsia="es-MX"/>
              </w:rPr>
              <w:t>Suma</w:t>
            </w:r>
          </w:p>
        </w:tc>
        <w:tc>
          <w:tcPr>
            <w:tcW w:w="2060" w:type="dxa"/>
            <w:tcBorders>
              <w:top w:val="nil"/>
              <w:left w:val="nil"/>
              <w:bottom w:val="single" w:sz="8" w:space="0" w:color="auto"/>
              <w:right w:val="single" w:sz="8" w:space="0" w:color="auto"/>
            </w:tcBorders>
            <w:shd w:val="clear" w:color="auto" w:fill="auto"/>
            <w:noWrap/>
            <w:vAlign w:val="center"/>
            <w:hideMark/>
          </w:tcPr>
          <w:p w14:paraId="26E8C9E3" w14:textId="36B39D83" w:rsidR="00F756BF" w:rsidRPr="00E53976" w:rsidRDefault="00E53976" w:rsidP="00E53976">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10112" w:rsidRPr="00E53976">
              <w:rPr>
                <w:rFonts w:ascii="Calibri" w:eastAsia="Times New Roman" w:hAnsi="Calibri" w:cs="Calibri"/>
                <w:color w:val="000000"/>
                <w:lang w:eastAsia="es-MX"/>
              </w:rPr>
              <w:t>0.00</w:t>
            </w:r>
          </w:p>
        </w:tc>
        <w:tc>
          <w:tcPr>
            <w:tcW w:w="2060" w:type="dxa"/>
            <w:tcBorders>
              <w:top w:val="nil"/>
              <w:left w:val="nil"/>
              <w:bottom w:val="single" w:sz="8" w:space="0" w:color="auto"/>
              <w:right w:val="single" w:sz="8" w:space="0" w:color="auto"/>
            </w:tcBorders>
            <w:shd w:val="clear" w:color="auto" w:fill="auto"/>
            <w:noWrap/>
            <w:vAlign w:val="center"/>
            <w:hideMark/>
          </w:tcPr>
          <w:p w14:paraId="4B95E09B" w14:textId="61023A54" w:rsidR="00E53976" w:rsidRPr="00E53976" w:rsidRDefault="00F756BF" w:rsidP="00F756BF">
            <w:pPr>
              <w:spacing w:after="0" w:line="240" w:lineRule="auto"/>
              <w:rPr>
                <w:rFonts w:ascii="Calibri" w:eastAsia="Times New Roman" w:hAnsi="Calibri" w:cs="Calibri"/>
                <w:color w:val="000000"/>
                <w:lang w:eastAsia="es-MX"/>
              </w:rPr>
            </w:pPr>
            <w:r w:rsidRPr="00E53976">
              <w:rPr>
                <w:rFonts w:ascii="Calibri" w:eastAsia="Times New Roman" w:hAnsi="Calibri" w:cs="Calibri"/>
                <w:color w:val="000000"/>
                <w:lang w:eastAsia="es-MX"/>
              </w:rPr>
              <w:t xml:space="preserve"> $                       </w:t>
            </w:r>
            <w:r w:rsidR="00E53976" w:rsidRPr="00E53976">
              <w:rPr>
                <w:rFonts w:ascii="Calibri" w:eastAsia="Times New Roman" w:hAnsi="Calibri" w:cs="Calibri"/>
                <w:color w:val="000000"/>
                <w:lang w:eastAsia="es-MX"/>
              </w:rPr>
              <w:t>0.0</w:t>
            </w:r>
          </w:p>
        </w:tc>
      </w:tr>
    </w:tbl>
    <w:p w14:paraId="729FB70D" w14:textId="77777777" w:rsidR="007E4E0F" w:rsidRPr="00E53976" w:rsidRDefault="007E4E0F" w:rsidP="00343340">
      <w:pPr>
        <w:jc w:val="both"/>
      </w:pPr>
    </w:p>
    <w:p w14:paraId="743E54D2" w14:textId="77777777" w:rsidR="008A0AC0" w:rsidRDefault="008A0AC0" w:rsidP="00343340">
      <w:pPr>
        <w:jc w:val="both"/>
      </w:pPr>
    </w:p>
    <w:p w14:paraId="1648FA19" w14:textId="77777777" w:rsidR="009C5698" w:rsidRPr="000945ED" w:rsidRDefault="009C5698" w:rsidP="00343340">
      <w:pPr>
        <w:jc w:val="both"/>
        <w:rPr>
          <w:b/>
        </w:rPr>
      </w:pPr>
      <w:r w:rsidRPr="000945ED">
        <w:rPr>
          <w:b/>
        </w:rPr>
        <w:t>5.- Bienes Muebles, Inmuebles e intangibles.</w:t>
      </w:r>
      <w:r w:rsidRPr="000945ED">
        <w:rPr>
          <w:b/>
        </w:rPr>
        <w:tab/>
      </w:r>
    </w:p>
    <w:p w14:paraId="08AF43AA" w14:textId="77777777" w:rsidR="007F339F" w:rsidRDefault="007F339F" w:rsidP="00343340">
      <w:pPr>
        <w:jc w:val="both"/>
      </w:pPr>
      <w:r>
        <w:t xml:space="preserve">A) Se anexa Cedula de Depreciación y Amortización. </w:t>
      </w:r>
    </w:p>
    <w:p w14:paraId="46C3752C" w14:textId="77777777" w:rsidR="009C5698" w:rsidRDefault="007F339F" w:rsidP="00343340">
      <w:pPr>
        <w:jc w:val="both"/>
      </w:pPr>
      <w:r>
        <w:t xml:space="preserve">B) </w:t>
      </w:r>
      <w:r w:rsidR="00E707F7">
        <w:t xml:space="preserve">En este rubro se comprendieron las siguientes cuentas al cierre del periodo. </w:t>
      </w:r>
    </w:p>
    <w:tbl>
      <w:tblPr>
        <w:tblW w:w="6941" w:type="dxa"/>
        <w:tblCellMar>
          <w:left w:w="70" w:type="dxa"/>
          <w:right w:w="70" w:type="dxa"/>
        </w:tblCellMar>
        <w:tblLook w:val="04A0" w:firstRow="1" w:lastRow="0" w:firstColumn="1" w:lastColumn="0" w:noHBand="0" w:noVBand="1"/>
      </w:tblPr>
      <w:tblGrid>
        <w:gridCol w:w="4569"/>
        <w:gridCol w:w="2372"/>
      </w:tblGrid>
      <w:tr w:rsidR="00DF0E03" w:rsidRPr="00DF0E03" w14:paraId="7D7287F5" w14:textId="77777777" w:rsidTr="00DF0E03">
        <w:trPr>
          <w:trHeight w:val="300"/>
        </w:trPr>
        <w:tc>
          <w:tcPr>
            <w:tcW w:w="6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2FD76" w14:textId="77777777" w:rsidR="00DF0E03" w:rsidRPr="00DF0E03" w:rsidRDefault="00DF0E03" w:rsidP="00DF0E03">
            <w:pPr>
              <w:spacing w:after="0" w:line="240" w:lineRule="auto"/>
              <w:jc w:val="center"/>
              <w:rPr>
                <w:rFonts w:ascii="Calibri" w:eastAsia="Times New Roman" w:hAnsi="Calibri" w:cs="Calibri"/>
                <w:color w:val="000000"/>
                <w:lang w:eastAsia="es-MX"/>
              </w:rPr>
            </w:pPr>
            <w:r w:rsidRPr="00DF0E03">
              <w:rPr>
                <w:rFonts w:ascii="Calibri" w:eastAsia="Times New Roman" w:hAnsi="Calibri" w:cs="Calibri"/>
                <w:color w:val="000000"/>
                <w:lang w:eastAsia="es-MX"/>
              </w:rPr>
              <w:t>BIENES MUEBLES</w:t>
            </w:r>
          </w:p>
        </w:tc>
      </w:tr>
      <w:tr w:rsidR="00DF0E03" w:rsidRPr="00DF0E03" w14:paraId="39F9C83A" w14:textId="77777777" w:rsidTr="00DF0E03">
        <w:trPr>
          <w:trHeight w:val="315"/>
        </w:trPr>
        <w:tc>
          <w:tcPr>
            <w:tcW w:w="4569" w:type="dxa"/>
            <w:tcBorders>
              <w:top w:val="nil"/>
              <w:left w:val="single" w:sz="4" w:space="0" w:color="auto"/>
              <w:bottom w:val="single" w:sz="4" w:space="0" w:color="auto"/>
              <w:right w:val="single" w:sz="4" w:space="0" w:color="auto"/>
            </w:tcBorders>
            <w:shd w:val="clear" w:color="auto" w:fill="auto"/>
            <w:noWrap/>
            <w:vAlign w:val="center"/>
            <w:hideMark/>
          </w:tcPr>
          <w:p w14:paraId="2DD6B804" w14:textId="77777777" w:rsidR="00DF0E03" w:rsidRPr="00DF0E03" w:rsidRDefault="00DF0E03" w:rsidP="00DF0E03">
            <w:pPr>
              <w:spacing w:after="0" w:line="240" w:lineRule="auto"/>
              <w:jc w:val="center"/>
              <w:rPr>
                <w:rFonts w:ascii="Calibri" w:eastAsia="Times New Roman" w:hAnsi="Calibri" w:cs="Calibri"/>
                <w:b/>
                <w:bCs/>
                <w:color w:val="000000"/>
                <w:sz w:val="24"/>
                <w:szCs w:val="24"/>
                <w:lang w:eastAsia="es-MX"/>
              </w:rPr>
            </w:pPr>
            <w:r w:rsidRPr="00DF0E03">
              <w:rPr>
                <w:rFonts w:ascii="Calibri" w:eastAsia="Times New Roman" w:hAnsi="Calibri" w:cs="Calibri"/>
                <w:b/>
                <w:bCs/>
                <w:color w:val="000000"/>
                <w:sz w:val="24"/>
                <w:szCs w:val="24"/>
                <w:lang w:eastAsia="es-MX"/>
              </w:rPr>
              <w:t>Descripción</w:t>
            </w:r>
          </w:p>
        </w:tc>
        <w:tc>
          <w:tcPr>
            <w:tcW w:w="2372" w:type="dxa"/>
            <w:tcBorders>
              <w:top w:val="nil"/>
              <w:left w:val="nil"/>
              <w:bottom w:val="single" w:sz="4" w:space="0" w:color="auto"/>
              <w:right w:val="single" w:sz="4" w:space="0" w:color="auto"/>
            </w:tcBorders>
            <w:shd w:val="clear" w:color="auto" w:fill="auto"/>
            <w:noWrap/>
            <w:vAlign w:val="center"/>
            <w:hideMark/>
          </w:tcPr>
          <w:p w14:paraId="215E4E97" w14:textId="77777777" w:rsidR="00DF0E03" w:rsidRPr="00DF0E03" w:rsidRDefault="00DF0E03" w:rsidP="00DF0E03">
            <w:pPr>
              <w:spacing w:after="0" w:line="240" w:lineRule="auto"/>
              <w:jc w:val="center"/>
              <w:rPr>
                <w:rFonts w:ascii="Calibri" w:eastAsia="Times New Roman" w:hAnsi="Calibri" w:cs="Calibri"/>
                <w:b/>
                <w:bCs/>
                <w:color w:val="000000"/>
                <w:sz w:val="24"/>
                <w:szCs w:val="24"/>
                <w:lang w:eastAsia="es-MX"/>
              </w:rPr>
            </w:pPr>
            <w:r w:rsidRPr="00DF0E03">
              <w:rPr>
                <w:rFonts w:ascii="Calibri" w:eastAsia="Times New Roman" w:hAnsi="Calibri" w:cs="Calibri"/>
                <w:b/>
                <w:bCs/>
                <w:color w:val="000000"/>
                <w:sz w:val="24"/>
                <w:szCs w:val="24"/>
                <w:lang w:eastAsia="es-MX"/>
              </w:rPr>
              <w:t>Importe</w:t>
            </w:r>
          </w:p>
        </w:tc>
      </w:tr>
      <w:tr w:rsidR="00DF0E03" w:rsidRPr="00DF0E03" w14:paraId="091FF82B" w14:textId="77777777" w:rsidTr="00DF0E03">
        <w:trPr>
          <w:trHeight w:val="300"/>
        </w:trPr>
        <w:tc>
          <w:tcPr>
            <w:tcW w:w="4569" w:type="dxa"/>
            <w:tcBorders>
              <w:top w:val="nil"/>
              <w:left w:val="single" w:sz="4" w:space="0" w:color="auto"/>
              <w:bottom w:val="single" w:sz="4" w:space="0" w:color="auto"/>
              <w:right w:val="single" w:sz="4" w:space="0" w:color="auto"/>
            </w:tcBorders>
            <w:shd w:val="clear" w:color="auto" w:fill="auto"/>
            <w:noWrap/>
            <w:vAlign w:val="bottom"/>
            <w:hideMark/>
          </w:tcPr>
          <w:p w14:paraId="3E833CF3" w14:textId="77777777" w:rsidR="00DF0E03" w:rsidRPr="00DF0E03" w:rsidRDefault="00DF0E03" w:rsidP="00DF0E03">
            <w:pPr>
              <w:spacing w:after="0" w:line="240" w:lineRule="auto"/>
              <w:rPr>
                <w:rFonts w:ascii="Calibri" w:eastAsia="Times New Roman" w:hAnsi="Calibri" w:cs="Calibri"/>
                <w:color w:val="000000"/>
                <w:lang w:eastAsia="es-MX"/>
              </w:rPr>
            </w:pPr>
            <w:r w:rsidRPr="00DF0E03">
              <w:rPr>
                <w:rFonts w:ascii="Calibri" w:eastAsia="Times New Roman" w:hAnsi="Calibri" w:cs="Calibri"/>
                <w:color w:val="000000"/>
                <w:lang w:eastAsia="es-MX"/>
              </w:rPr>
              <w:t xml:space="preserve">Mobiliario y Equipo de Administración </w:t>
            </w:r>
          </w:p>
        </w:tc>
        <w:tc>
          <w:tcPr>
            <w:tcW w:w="2372" w:type="dxa"/>
            <w:tcBorders>
              <w:top w:val="nil"/>
              <w:left w:val="nil"/>
              <w:bottom w:val="single" w:sz="4" w:space="0" w:color="auto"/>
              <w:right w:val="single" w:sz="4" w:space="0" w:color="auto"/>
            </w:tcBorders>
            <w:shd w:val="clear" w:color="auto" w:fill="auto"/>
            <w:noWrap/>
            <w:vAlign w:val="bottom"/>
            <w:hideMark/>
          </w:tcPr>
          <w:p w14:paraId="4BC614FC" w14:textId="77777777" w:rsidR="00DF0E03" w:rsidRPr="00DF0E03" w:rsidRDefault="00DF0E03" w:rsidP="00DF0E03">
            <w:pPr>
              <w:spacing w:after="0" w:line="240" w:lineRule="auto"/>
              <w:rPr>
                <w:rFonts w:ascii="Calibri" w:eastAsia="Times New Roman" w:hAnsi="Calibri" w:cs="Calibri"/>
                <w:color w:val="000000"/>
                <w:lang w:eastAsia="es-MX"/>
              </w:rPr>
            </w:pPr>
            <w:r w:rsidRPr="00DF0E03">
              <w:rPr>
                <w:rFonts w:ascii="Calibri" w:eastAsia="Times New Roman" w:hAnsi="Calibri" w:cs="Calibri"/>
                <w:color w:val="000000"/>
                <w:lang w:eastAsia="es-MX"/>
              </w:rPr>
              <w:t xml:space="preserve"> $    </w:t>
            </w:r>
            <w:r w:rsidR="00910112">
              <w:rPr>
                <w:rFonts w:ascii="Calibri" w:eastAsia="Times New Roman" w:hAnsi="Calibri" w:cs="Calibri"/>
                <w:color w:val="000000"/>
                <w:lang w:eastAsia="es-MX"/>
              </w:rPr>
              <w:t>11</w:t>
            </w:r>
            <w:r w:rsidR="00D15FFA">
              <w:rPr>
                <w:rFonts w:ascii="Calibri" w:eastAsia="Times New Roman" w:hAnsi="Calibri" w:cs="Calibri"/>
                <w:color w:val="000000"/>
                <w:lang w:eastAsia="es-MX"/>
              </w:rPr>
              <w:t>7</w:t>
            </w:r>
            <w:r w:rsidR="00910112">
              <w:rPr>
                <w:rFonts w:ascii="Calibri" w:eastAsia="Times New Roman" w:hAnsi="Calibri" w:cs="Calibri"/>
                <w:color w:val="000000"/>
                <w:lang w:eastAsia="es-MX"/>
              </w:rPr>
              <w:t>,</w:t>
            </w:r>
            <w:r w:rsidR="00D15FFA">
              <w:rPr>
                <w:rFonts w:ascii="Calibri" w:eastAsia="Times New Roman" w:hAnsi="Calibri" w:cs="Calibri"/>
                <w:color w:val="000000"/>
                <w:lang w:eastAsia="es-MX"/>
              </w:rPr>
              <w:t>297</w:t>
            </w:r>
            <w:r w:rsidR="00910112">
              <w:rPr>
                <w:rFonts w:ascii="Calibri" w:eastAsia="Times New Roman" w:hAnsi="Calibri" w:cs="Calibri"/>
                <w:color w:val="000000"/>
                <w:lang w:eastAsia="es-MX"/>
              </w:rPr>
              <w:t>.</w:t>
            </w:r>
            <w:r w:rsidR="00D15FFA">
              <w:rPr>
                <w:rFonts w:ascii="Calibri" w:eastAsia="Times New Roman" w:hAnsi="Calibri" w:cs="Calibri"/>
                <w:color w:val="000000"/>
                <w:lang w:eastAsia="es-MX"/>
              </w:rPr>
              <w:t>3</w:t>
            </w:r>
            <w:r w:rsidR="00910112">
              <w:rPr>
                <w:rFonts w:ascii="Calibri" w:eastAsia="Times New Roman" w:hAnsi="Calibri" w:cs="Calibri"/>
                <w:color w:val="000000"/>
                <w:lang w:eastAsia="es-MX"/>
              </w:rPr>
              <w:t>6</w:t>
            </w:r>
          </w:p>
        </w:tc>
      </w:tr>
      <w:tr w:rsidR="00DF0E03" w:rsidRPr="00DF0E03" w14:paraId="3F1A382D" w14:textId="77777777" w:rsidTr="00DF0E03">
        <w:trPr>
          <w:trHeight w:val="300"/>
        </w:trPr>
        <w:tc>
          <w:tcPr>
            <w:tcW w:w="4569" w:type="dxa"/>
            <w:tcBorders>
              <w:top w:val="nil"/>
              <w:left w:val="single" w:sz="4" w:space="0" w:color="auto"/>
              <w:bottom w:val="single" w:sz="4" w:space="0" w:color="auto"/>
              <w:right w:val="single" w:sz="4" w:space="0" w:color="auto"/>
            </w:tcBorders>
            <w:shd w:val="clear" w:color="auto" w:fill="auto"/>
            <w:noWrap/>
            <w:vAlign w:val="bottom"/>
            <w:hideMark/>
          </w:tcPr>
          <w:p w14:paraId="2A803D53" w14:textId="77777777" w:rsidR="00DF0E03" w:rsidRPr="00DF0E03" w:rsidRDefault="00DF0E03" w:rsidP="00DF0E03">
            <w:pPr>
              <w:spacing w:after="0" w:line="240" w:lineRule="auto"/>
              <w:rPr>
                <w:rFonts w:ascii="Calibri" w:eastAsia="Times New Roman" w:hAnsi="Calibri" w:cs="Calibri"/>
                <w:color w:val="000000"/>
                <w:lang w:eastAsia="es-MX"/>
              </w:rPr>
            </w:pPr>
            <w:r w:rsidRPr="00DF0E03">
              <w:rPr>
                <w:rFonts w:ascii="Calibri" w:eastAsia="Times New Roman" w:hAnsi="Calibri" w:cs="Calibri"/>
                <w:color w:val="000000"/>
                <w:lang w:eastAsia="es-MX"/>
              </w:rPr>
              <w:t>Mobiliario y Equipo de Educacional y Recreativo</w:t>
            </w:r>
          </w:p>
        </w:tc>
        <w:tc>
          <w:tcPr>
            <w:tcW w:w="2372" w:type="dxa"/>
            <w:tcBorders>
              <w:top w:val="nil"/>
              <w:left w:val="nil"/>
              <w:bottom w:val="single" w:sz="4" w:space="0" w:color="auto"/>
              <w:right w:val="single" w:sz="4" w:space="0" w:color="auto"/>
            </w:tcBorders>
            <w:shd w:val="clear" w:color="auto" w:fill="auto"/>
            <w:noWrap/>
            <w:vAlign w:val="bottom"/>
            <w:hideMark/>
          </w:tcPr>
          <w:p w14:paraId="14BD595E" w14:textId="77777777" w:rsidR="00DF0E03" w:rsidRPr="00DF0E03" w:rsidRDefault="00DF0E03" w:rsidP="00DF0E03">
            <w:pPr>
              <w:spacing w:after="0" w:line="240" w:lineRule="auto"/>
              <w:rPr>
                <w:rFonts w:ascii="Calibri" w:eastAsia="Times New Roman" w:hAnsi="Calibri" w:cs="Calibri"/>
                <w:color w:val="000000"/>
                <w:lang w:eastAsia="es-MX"/>
              </w:rPr>
            </w:pPr>
            <w:r w:rsidRPr="00DF0E03">
              <w:rPr>
                <w:rFonts w:ascii="Calibri" w:eastAsia="Times New Roman" w:hAnsi="Calibri" w:cs="Calibri"/>
                <w:color w:val="000000"/>
                <w:lang w:eastAsia="es-MX"/>
              </w:rPr>
              <w:t xml:space="preserve"> $    </w:t>
            </w:r>
            <w:r w:rsidR="00744E85">
              <w:rPr>
                <w:rFonts w:ascii="Calibri" w:eastAsia="Times New Roman" w:hAnsi="Calibri" w:cs="Calibri"/>
                <w:color w:val="000000"/>
                <w:lang w:eastAsia="es-MX"/>
              </w:rPr>
              <w:t xml:space="preserve">  </w:t>
            </w:r>
            <w:r w:rsidR="00B37EA7">
              <w:rPr>
                <w:rFonts w:ascii="Calibri" w:eastAsia="Times New Roman" w:hAnsi="Calibri" w:cs="Calibri"/>
                <w:color w:val="000000"/>
                <w:lang w:eastAsia="es-MX"/>
              </w:rPr>
              <w:t>1</w:t>
            </w:r>
            <w:r w:rsidR="00B2283E">
              <w:rPr>
                <w:rFonts w:ascii="Calibri" w:eastAsia="Times New Roman" w:hAnsi="Calibri" w:cs="Calibri"/>
                <w:color w:val="000000"/>
                <w:lang w:eastAsia="es-MX"/>
              </w:rPr>
              <w:t>3,412.98</w:t>
            </w:r>
          </w:p>
        </w:tc>
      </w:tr>
      <w:tr w:rsidR="00DF0E03" w:rsidRPr="00DF0E03" w14:paraId="1C23AA05" w14:textId="77777777" w:rsidTr="00DF0E03">
        <w:trPr>
          <w:trHeight w:val="300"/>
        </w:trPr>
        <w:tc>
          <w:tcPr>
            <w:tcW w:w="4569" w:type="dxa"/>
            <w:tcBorders>
              <w:top w:val="nil"/>
              <w:left w:val="single" w:sz="4" w:space="0" w:color="auto"/>
              <w:bottom w:val="single" w:sz="4" w:space="0" w:color="auto"/>
              <w:right w:val="single" w:sz="4" w:space="0" w:color="auto"/>
            </w:tcBorders>
            <w:shd w:val="clear" w:color="auto" w:fill="auto"/>
            <w:noWrap/>
            <w:vAlign w:val="bottom"/>
            <w:hideMark/>
          </w:tcPr>
          <w:p w14:paraId="6BE9E5B2" w14:textId="77777777" w:rsidR="00DF0E03" w:rsidRPr="00DF0E03" w:rsidRDefault="00DF0E03" w:rsidP="00DF0E03">
            <w:pPr>
              <w:spacing w:after="0" w:line="240" w:lineRule="auto"/>
              <w:rPr>
                <w:rFonts w:ascii="Calibri" w:eastAsia="Times New Roman" w:hAnsi="Calibri" w:cs="Calibri"/>
                <w:color w:val="000000"/>
                <w:lang w:eastAsia="es-MX"/>
              </w:rPr>
            </w:pPr>
            <w:r w:rsidRPr="00DF0E03">
              <w:rPr>
                <w:rFonts w:ascii="Calibri" w:eastAsia="Times New Roman" w:hAnsi="Calibri" w:cs="Calibri"/>
                <w:color w:val="000000"/>
                <w:lang w:eastAsia="es-MX"/>
              </w:rPr>
              <w:t>Suma</w:t>
            </w:r>
          </w:p>
        </w:tc>
        <w:tc>
          <w:tcPr>
            <w:tcW w:w="2372" w:type="dxa"/>
            <w:tcBorders>
              <w:top w:val="nil"/>
              <w:left w:val="nil"/>
              <w:bottom w:val="single" w:sz="4" w:space="0" w:color="auto"/>
              <w:right w:val="single" w:sz="4" w:space="0" w:color="auto"/>
            </w:tcBorders>
            <w:shd w:val="clear" w:color="auto" w:fill="auto"/>
            <w:noWrap/>
            <w:vAlign w:val="bottom"/>
            <w:hideMark/>
          </w:tcPr>
          <w:p w14:paraId="071DC538" w14:textId="7CD5A79C" w:rsidR="00DF0E03" w:rsidRPr="00DF0E03" w:rsidRDefault="00DF0E03" w:rsidP="00DF0E03">
            <w:pPr>
              <w:spacing w:after="0" w:line="240" w:lineRule="auto"/>
              <w:rPr>
                <w:rFonts w:ascii="Calibri" w:eastAsia="Times New Roman" w:hAnsi="Calibri" w:cs="Calibri"/>
                <w:color w:val="000000"/>
                <w:lang w:eastAsia="es-MX"/>
              </w:rPr>
            </w:pPr>
            <w:r w:rsidRPr="00DF0E03">
              <w:rPr>
                <w:rFonts w:ascii="Calibri" w:eastAsia="Times New Roman" w:hAnsi="Calibri" w:cs="Calibri"/>
                <w:color w:val="000000"/>
                <w:lang w:eastAsia="es-MX"/>
              </w:rPr>
              <w:t xml:space="preserve"> $  </w:t>
            </w:r>
            <w:r w:rsidR="00954221">
              <w:rPr>
                <w:rFonts w:ascii="Calibri" w:eastAsia="Times New Roman" w:hAnsi="Calibri" w:cs="Calibri"/>
                <w:color w:val="000000"/>
                <w:lang w:eastAsia="es-MX"/>
              </w:rPr>
              <w:t xml:space="preserve"> </w:t>
            </w:r>
            <w:r w:rsidRPr="00DF0E03">
              <w:rPr>
                <w:rFonts w:ascii="Calibri" w:eastAsia="Times New Roman" w:hAnsi="Calibri" w:cs="Calibri"/>
                <w:color w:val="000000"/>
                <w:lang w:eastAsia="es-MX"/>
              </w:rPr>
              <w:t xml:space="preserve"> </w:t>
            </w:r>
            <w:r w:rsidR="00B2283E">
              <w:rPr>
                <w:rFonts w:ascii="Calibri" w:eastAsia="Times New Roman" w:hAnsi="Calibri" w:cs="Calibri"/>
                <w:color w:val="000000"/>
                <w:lang w:eastAsia="es-MX"/>
              </w:rPr>
              <w:t>1</w:t>
            </w:r>
            <w:r w:rsidR="00D15FFA">
              <w:rPr>
                <w:rFonts w:ascii="Calibri" w:eastAsia="Times New Roman" w:hAnsi="Calibri" w:cs="Calibri"/>
                <w:color w:val="000000"/>
                <w:lang w:eastAsia="es-MX"/>
              </w:rPr>
              <w:t>30</w:t>
            </w:r>
            <w:r w:rsidR="00B2283E">
              <w:rPr>
                <w:rFonts w:ascii="Calibri" w:eastAsia="Times New Roman" w:hAnsi="Calibri" w:cs="Calibri"/>
                <w:color w:val="000000"/>
                <w:lang w:eastAsia="es-MX"/>
              </w:rPr>
              <w:t>,</w:t>
            </w:r>
            <w:r w:rsidR="00D15FFA">
              <w:rPr>
                <w:rFonts w:ascii="Calibri" w:eastAsia="Times New Roman" w:hAnsi="Calibri" w:cs="Calibri"/>
                <w:color w:val="000000"/>
                <w:lang w:eastAsia="es-MX"/>
              </w:rPr>
              <w:t>710</w:t>
            </w:r>
            <w:r w:rsidR="00B2283E">
              <w:rPr>
                <w:rFonts w:ascii="Calibri" w:eastAsia="Times New Roman" w:hAnsi="Calibri" w:cs="Calibri"/>
                <w:color w:val="000000"/>
                <w:lang w:eastAsia="es-MX"/>
              </w:rPr>
              <w:t>.</w:t>
            </w:r>
            <w:r w:rsidR="00D15FFA">
              <w:rPr>
                <w:rFonts w:ascii="Calibri" w:eastAsia="Times New Roman" w:hAnsi="Calibri" w:cs="Calibri"/>
                <w:color w:val="000000"/>
                <w:lang w:eastAsia="es-MX"/>
              </w:rPr>
              <w:t>3</w:t>
            </w:r>
            <w:r w:rsidR="00B2283E">
              <w:rPr>
                <w:rFonts w:ascii="Calibri" w:eastAsia="Times New Roman" w:hAnsi="Calibri" w:cs="Calibri"/>
                <w:color w:val="000000"/>
                <w:lang w:eastAsia="es-MX"/>
              </w:rPr>
              <w:t>4</w:t>
            </w:r>
          </w:p>
        </w:tc>
      </w:tr>
      <w:tr w:rsidR="00DF0E03" w:rsidRPr="00DF0E03" w14:paraId="709E9AF1" w14:textId="77777777" w:rsidTr="00DF0E03">
        <w:trPr>
          <w:trHeight w:val="300"/>
        </w:trPr>
        <w:tc>
          <w:tcPr>
            <w:tcW w:w="4569" w:type="dxa"/>
            <w:tcBorders>
              <w:top w:val="nil"/>
              <w:left w:val="nil"/>
              <w:bottom w:val="nil"/>
              <w:right w:val="nil"/>
            </w:tcBorders>
            <w:shd w:val="clear" w:color="auto" w:fill="auto"/>
            <w:noWrap/>
            <w:vAlign w:val="bottom"/>
            <w:hideMark/>
          </w:tcPr>
          <w:p w14:paraId="1F3E4FE5" w14:textId="77777777" w:rsidR="00DF0E03" w:rsidRPr="00DF0E03" w:rsidRDefault="00DF0E03" w:rsidP="00DF0E03">
            <w:pPr>
              <w:spacing w:after="0" w:line="240" w:lineRule="auto"/>
              <w:rPr>
                <w:rFonts w:ascii="Calibri" w:eastAsia="Times New Roman" w:hAnsi="Calibri" w:cs="Calibri"/>
                <w:color w:val="000000"/>
                <w:lang w:eastAsia="es-MX"/>
              </w:rPr>
            </w:pPr>
          </w:p>
        </w:tc>
        <w:tc>
          <w:tcPr>
            <w:tcW w:w="2372" w:type="dxa"/>
            <w:tcBorders>
              <w:top w:val="nil"/>
              <w:left w:val="nil"/>
              <w:bottom w:val="nil"/>
              <w:right w:val="nil"/>
            </w:tcBorders>
            <w:shd w:val="clear" w:color="auto" w:fill="auto"/>
            <w:noWrap/>
            <w:vAlign w:val="bottom"/>
            <w:hideMark/>
          </w:tcPr>
          <w:p w14:paraId="348BC202" w14:textId="77777777" w:rsidR="00DF0E03" w:rsidRPr="00DF0E03" w:rsidRDefault="00DF0E03" w:rsidP="00DF0E03">
            <w:pPr>
              <w:spacing w:after="0" w:line="240" w:lineRule="auto"/>
              <w:rPr>
                <w:rFonts w:ascii="Times New Roman" w:eastAsia="Times New Roman" w:hAnsi="Times New Roman" w:cs="Times New Roman"/>
                <w:sz w:val="20"/>
                <w:szCs w:val="20"/>
                <w:lang w:eastAsia="es-MX"/>
              </w:rPr>
            </w:pPr>
          </w:p>
        </w:tc>
      </w:tr>
      <w:tr w:rsidR="007F339F" w:rsidRPr="00DF0E03" w14:paraId="22E20719" w14:textId="77777777" w:rsidTr="00DF0E03">
        <w:trPr>
          <w:trHeight w:val="300"/>
        </w:trPr>
        <w:tc>
          <w:tcPr>
            <w:tcW w:w="4569" w:type="dxa"/>
            <w:tcBorders>
              <w:top w:val="nil"/>
              <w:left w:val="nil"/>
              <w:bottom w:val="nil"/>
              <w:right w:val="nil"/>
            </w:tcBorders>
            <w:shd w:val="clear" w:color="auto" w:fill="auto"/>
            <w:noWrap/>
            <w:vAlign w:val="bottom"/>
          </w:tcPr>
          <w:p w14:paraId="0FAB160D" w14:textId="77777777" w:rsidR="007F339F" w:rsidRPr="00DF0E03" w:rsidRDefault="007F339F" w:rsidP="00DF0E03">
            <w:pPr>
              <w:spacing w:after="0" w:line="240" w:lineRule="auto"/>
              <w:rPr>
                <w:rFonts w:ascii="Calibri" w:eastAsia="Times New Roman" w:hAnsi="Calibri" w:cs="Calibri"/>
                <w:color w:val="000000"/>
                <w:lang w:eastAsia="es-MX"/>
              </w:rPr>
            </w:pPr>
          </w:p>
        </w:tc>
        <w:tc>
          <w:tcPr>
            <w:tcW w:w="2372" w:type="dxa"/>
            <w:tcBorders>
              <w:top w:val="nil"/>
              <w:left w:val="nil"/>
              <w:bottom w:val="nil"/>
              <w:right w:val="nil"/>
            </w:tcBorders>
            <w:shd w:val="clear" w:color="auto" w:fill="auto"/>
            <w:noWrap/>
            <w:vAlign w:val="bottom"/>
          </w:tcPr>
          <w:p w14:paraId="3179A5FF" w14:textId="77777777" w:rsidR="007F339F" w:rsidRPr="00DF0E03" w:rsidRDefault="007F339F" w:rsidP="00DF0E03">
            <w:pPr>
              <w:spacing w:after="0" w:line="240" w:lineRule="auto"/>
              <w:rPr>
                <w:rFonts w:ascii="Times New Roman" w:eastAsia="Times New Roman" w:hAnsi="Times New Roman" w:cs="Times New Roman"/>
                <w:sz w:val="20"/>
                <w:szCs w:val="20"/>
                <w:lang w:eastAsia="es-MX"/>
              </w:rPr>
            </w:pPr>
          </w:p>
        </w:tc>
      </w:tr>
      <w:tr w:rsidR="00DF0E03" w:rsidRPr="00DF0E03" w14:paraId="7CA81230" w14:textId="77777777" w:rsidTr="00DF0E03">
        <w:trPr>
          <w:trHeight w:val="300"/>
        </w:trPr>
        <w:tc>
          <w:tcPr>
            <w:tcW w:w="4569" w:type="dxa"/>
            <w:tcBorders>
              <w:top w:val="nil"/>
              <w:left w:val="nil"/>
              <w:bottom w:val="nil"/>
              <w:right w:val="nil"/>
            </w:tcBorders>
            <w:shd w:val="clear" w:color="auto" w:fill="auto"/>
            <w:noWrap/>
            <w:vAlign w:val="bottom"/>
            <w:hideMark/>
          </w:tcPr>
          <w:p w14:paraId="54370D4B" w14:textId="77777777" w:rsidR="00DF0E03" w:rsidRPr="00DF0E03" w:rsidRDefault="00DF0E03" w:rsidP="00DF0E03">
            <w:pPr>
              <w:spacing w:after="0" w:line="240" w:lineRule="auto"/>
              <w:rPr>
                <w:rFonts w:ascii="Times New Roman" w:eastAsia="Times New Roman" w:hAnsi="Times New Roman" w:cs="Times New Roman"/>
                <w:sz w:val="20"/>
                <w:szCs w:val="20"/>
                <w:lang w:eastAsia="es-MX"/>
              </w:rPr>
            </w:pPr>
          </w:p>
        </w:tc>
        <w:tc>
          <w:tcPr>
            <w:tcW w:w="2372" w:type="dxa"/>
            <w:tcBorders>
              <w:top w:val="nil"/>
              <w:left w:val="nil"/>
              <w:bottom w:val="nil"/>
              <w:right w:val="nil"/>
            </w:tcBorders>
            <w:shd w:val="clear" w:color="auto" w:fill="auto"/>
            <w:noWrap/>
            <w:vAlign w:val="bottom"/>
            <w:hideMark/>
          </w:tcPr>
          <w:p w14:paraId="5F05CD76" w14:textId="77777777" w:rsidR="00DF0E03" w:rsidRPr="00DF0E03" w:rsidRDefault="00DF0E03" w:rsidP="00DF0E03">
            <w:pPr>
              <w:spacing w:after="0" w:line="240" w:lineRule="auto"/>
              <w:rPr>
                <w:rFonts w:ascii="Times New Roman" w:eastAsia="Times New Roman" w:hAnsi="Times New Roman" w:cs="Times New Roman"/>
                <w:sz w:val="20"/>
                <w:szCs w:val="20"/>
                <w:lang w:eastAsia="es-MX"/>
              </w:rPr>
            </w:pPr>
          </w:p>
        </w:tc>
      </w:tr>
      <w:tr w:rsidR="00DF0E03" w:rsidRPr="00DF0E03" w14:paraId="528E8515" w14:textId="77777777" w:rsidTr="00DF0E03">
        <w:trPr>
          <w:trHeight w:val="300"/>
        </w:trPr>
        <w:tc>
          <w:tcPr>
            <w:tcW w:w="6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EB1F9" w14:textId="77777777" w:rsidR="00DF0E03" w:rsidRPr="00DF0E03" w:rsidRDefault="00DF0E03" w:rsidP="00DF0E03">
            <w:pPr>
              <w:spacing w:after="0" w:line="240" w:lineRule="auto"/>
              <w:jc w:val="center"/>
              <w:rPr>
                <w:rFonts w:ascii="Calibri" w:eastAsia="Times New Roman" w:hAnsi="Calibri" w:cs="Calibri"/>
                <w:color w:val="000000"/>
                <w:lang w:eastAsia="es-MX"/>
              </w:rPr>
            </w:pPr>
            <w:r w:rsidRPr="00DF0E03">
              <w:rPr>
                <w:rFonts w:ascii="Calibri" w:eastAsia="Times New Roman" w:hAnsi="Calibri" w:cs="Calibri"/>
                <w:color w:val="000000"/>
                <w:lang w:eastAsia="es-MX"/>
              </w:rPr>
              <w:t>BIENES INTANGIBLES</w:t>
            </w:r>
          </w:p>
        </w:tc>
      </w:tr>
      <w:tr w:rsidR="00DF0E03" w:rsidRPr="00DF0E03" w14:paraId="02A69566" w14:textId="77777777" w:rsidTr="00DF0E03">
        <w:trPr>
          <w:trHeight w:val="315"/>
        </w:trPr>
        <w:tc>
          <w:tcPr>
            <w:tcW w:w="4569" w:type="dxa"/>
            <w:tcBorders>
              <w:top w:val="nil"/>
              <w:left w:val="single" w:sz="4" w:space="0" w:color="auto"/>
              <w:bottom w:val="single" w:sz="4" w:space="0" w:color="auto"/>
              <w:right w:val="single" w:sz="4" w:space="0" w:color="auto"/>
            </w:tcBorders>
            <w:shd w:val="clear" w:color="auto" w:fill="auto"/>
            <w:noWrap/>
            <w:vAlign w:val="center"/>
            <w:hideMark/>
          </w:tcPr>
          <w:p w14:paraId="4094587C" w14:textId="77777777" w:rsidR="00DF0E03" w:rsidRPr="00DF0E03" w:rsidRDefault="00DF0E03" w:rsidP="00DF0E03">
            <w:pPr>
              <w:spacing w:after="0" w:line="240" w:lineRule="auto"/>
              <w:jc w:val="center"/>
              <w:rPr>
                <w:rFonts w:ascii="Calibri" w:eastAsia="Times New Roman" w:hAnsi="Calibri" w:cs="Calibri"/>
                <w:b/>
                <w:bCs/>
                <w:color w:val="000000"/>
                <w:sz w:val="24"/>
                <w:szCs w:val="24"/>
                <w:lang w:eastAsia="es-MX"/>
              </w:rPr>
            </w:pPr>
            <w:r w:rsidRPr="00DF0E03">
              <w:rPr>
                <w:rFonts w:ascii="Calibri" w:eastAsia="Times New Roman" w:hAnsi="Calibri" w:cs="Calibri"/>
                <w:b/>
                <w:bCs/>
                <w:color w:val="000000"/>
                <w:sz w:val="24"/>
                <w:szCs w:val="24"/>
                <w:lang w:eastAsia="es-MX"/>
              </w:rPr>
              <w:t>Descripción</w:t>
            </w:r>
          </w:p>
        </w:tc>
        <w:tc>
          <w:tcPr>
            <w:tcW w:w="2372" w:type="dxa"/>
            <w:tcBorders>
              <w:top w:val="nil"/>
              <w:left w:val="nil"/>
              <w:bottom w:val="single" w:sz="4" w:space="0" w:color="auto"/>
              <w:right w:val="single" w:sz="4" w:space="0" w:color="auto"/>
            </w:tcBorders>
            <w:shd w:val="clear" w:color="auto" w:fill="auto"/>
            <w:noWrap/>
            <w:vAlign w:val="center"/>
            <w:hideMark/>
          </w:tcPr>
          <w:p w14:paraId="16136F6E" w14:textId="77777777" w:rsidR="00DF0E03" w:rsidRPr="00DF0E03" w:rsidRDefault="00DF0E03" w:rsidP="00DF0E03">
            <w:pPr>
              <w:spacing w:after="0" w:line="240" w:lineRule="auto"/>
              <w:jc w:val="center"/>
              <w:rPr>
                <w:rFonts w:ascii="Calibri" w:eastAsia="Times New Roman" w:hAnsi="Calibri" w:cs="Calibri"/>
                <w:b/>
                <w:bCs/>
                <w:color w:val="000000"/>
                <w:sz w:val="24"/>
                <w:szCs w:val="24"/>
                <w:lang w:eastAsia="es-MX"/>
              </w:rPr>
            </w:pPr>
            <w:r w:rsidRPr="00DF0E03">
              <w:rPr>
                <w:rFonts w:ascii="Calibri" w:eastAsia="Times New Roman" w:hAnsi="Calibri" w:cs="Calibri"/>
                <w:b/>
                <w:bCs/>
                <w:color w:val="000000"/>
                <w:sz w:val="24"/>
                <w:szCs w:val="24"/>
                <w:lang w:eastAsia="es-MX"/>
              </w:rPr>
              <w:t>Importe</w:t>
            </w:r>
          </w:p>
        </w:tc>
      </w:tr>
      <w:tr w:rsidR="00DF0E03" w:rsidRPr="00DF0E03" w14:paraId="7E10A216" w14:textId="77777777" w:rsidTr="00DF0E03">
        <w:trPr>
          <w:trHeight w:val="300"/>
        </w:trPr>
        <w:tc>
          <w:tcPr>
            <w:tcW w:w="4569" w:type="dxa"/>
            <w:tcBorders>
              <w:top w:val="nil"/>
              <w:left w:val="single" w:sz="4" w:space="0" w:color="auto"/>
              <w:bottom w:val="single" w:sz="4" w:space="0" w:color="auto"/>
              <w:right w:val="single" w:sz="4" w:space="0" w:color="auto"/>
            </w:tcBorders>
            <w:shd w:val="clear" w:color="auto" w:fill="auto"/>
            <w:noWrap/>
            <w:vAlign w:val="bottom"/>
            <w:hideMark/>
          </w:tcPr>
          <w:p w14:paraId="4BBE13A4" w14:textId="77777777" w:rsidR="00DF0E03" w:rsidRPr="00DF0E03" w:rsidRDefault="00DF0E03" w:rsidP="00DF0E03">
            <w:pPr>
              <w:spacing w:after="0" w:line="240" w:lineRule="auto"/>
              <w:rPr>
                <w:rFonts w:ascii="Calibri" w:eastAsia="Times New Roman" w:hAnsi="Calibri" w:cs="Calibri"/>
                <w:color w:val="000000"/>
                <w:lang w:eastAsia="es-MX"/>
              </w:rPr>
            </w:pPr>
            <w:r w:rsidRPr="00DF0E03">
              <w:rPr>
                <w:rFonts w:ascii="Calibri" w:eastAsia="Times New Roman" w:hAnsi="Calibri" w:cs="Calibri"/>
                <w:color w:val="000000"/>
                <w:lang w:eastAsia="es-MX"/>
              </w:rPr>
              <w:t>Activos Intangibles</w:t>
            </w:r>
          </w:p>
        </w:tc>
        <w:tc>
          <w:tcPr>
            <w:tcW w:w="2372" w:type="dxa"/>
            <w:tcBorders>
              <w:top w:val="nil"/>
              <w:left w:val="nil"/>
              <w:bottom w:val="single" w:sz="4" w:space="0" w:color="auto"/>
              <w:right w:val="single" w:sz="4" w:space="0" w:color="auto"/>
            </w:tcBorders>
            <w:shd w:val="clear" w:color="auto" w:fill="auto"/>
            <w:noWrap/>
            <w:vAlign w:val="bottom"/>
            <w:hideMark/>
          </w:tcPr>
          <w:p w14:paraId="56044D27" w14:textId="77777777" w:rsidR="00DF0E03" w:rsidRPr="00DF0E03" w:rsidRDefault="00DF0E03" w:rsidP="00DF0E03">
            <w:pPr>
              <w:spacing w:after="0" w:line="240" w:lineRule="auto"/>
              <w:rPr>
                <w:rFonts w:ascii="Calibri" w:eastAsia="Times New Roman" w:hAnsi="Calibri" w:cs="Calibri"/>
                <w:color w:val="000000"/>
                <w:lang w:eastAsia="es-MX"/>
              </w:rPr>
            </w:pPr>
            <w:r w:rsidRPr="00DF0E03">
              <w:rPr>
                <w:rFonts w:ascii="Calibri" w:eastAsia="Times New Roman" w:hAnsi="Calibri" w:cs="Calibri"/>
                <w:color w:val="000000"/>
                <w:lang w:eastAsia="es-MX"/>
              </w:rPr>
              <w:t xml:space="preserve"> $ </w:t>
            </w:r>
            <w:r w:rsidR="00B37EA7">
              <w:rPr>
                <w:rFonts w:ascii="Calibri" w:eastAsia="Times New Roman" w:hAnsi="Calibri" w:cs="Calibri"/>
                <w:color w:val="000000"/>
                <w:lang w:eastAsia="es-MX"/>
              </w:rPr>
              <w:t>2</w:t>
            </w:r>
            <w:r w:rsidR="0036311B">
              <w:rPr>
                <w:rFonts w:ascii="Calibri" w:eastAsia="Times New Roman" w:hAnsi="Calibri" w:cs="Calibri"/>
                <w:color w:val="000000"/>
                <w:lang w:eastAsia="es-MX"/>
              </w:rPr>
              <w:t>6</w:t>
            </w:r>
            <w:r w:rsidR="00B37EA7">
              <w:rPr>
                <w:rFonts w:ascii="Calibri" w:eastAsia="Times New Roman" w:hAnsi="Calibri" w:cs="Calibri"/>
                <w:color w:val="000000"/>
                <w:lang w:eastAsia="es-MX"/>
              </w:rPr>
              <w:t>,</w:t>
            </w:r>
            <w:r w:rsidR="0036311B">
              <w:rPr>
                <w:rFonts w:ascii="Calibri" w:eastAsia="Times New Roman" w:hAnsi="Calibri" w:cs="Calibri"/>
                <w:color w:val="000000"/>
                <w:lang w:eastAsia="es-MX"/>
              </w:rPr>
              <w:t>175</w:t>
            </w:r>
            <w:r w:rsidR="00B37EA7">
              <w:rPr>
                <w:rFonts w:ascii="Calibri" w:eastAsia="Times New Roman" w:hAnsi="Calibri" w:cs="Calibri"/>
                <w:color w:val="000000"/>
                <w:lang w:eastAsia="es-MX"/>
              </w:rPr>
              <w:t>.</w:t>
            </w:r>
            <w:r w:rsidR="0036311B">
              <w:rPr>
                <w:rFonts w:ascii="Calibri" w:eastAsia="Times New Roman" w:hAnsi="Calibri" w:cs="Calibri"/>
                <w:color w:val="000000"/>
                <w:lang w:eastAsia="es-MX"/>
              </w:rPr>
              <w:t>6</w:t>
            </w:r>
            <w:r w:rsidR="00B37EA7">
              <w:rPr>
                <w:rFonts w:ascii="Calibri" w:eastAsia="Times New Roman" w:hAnsi="Calibri" w:cs="Calibri"/>
                <w:color w:val="000000"/>
                <w:lang w:eastAsia="es-MX"/>
              </w:rPr>
              <w:t>4</w:t>
            </w:r>
            <w:r w:rsidRPr="00DF0E03">
              <w:rPr>
                <w:rFonts w:ascii="Calibri" w:eastAsia="Times New Roman" w:hAnsi="Calibri" w:cs="Calibri"/>
                <w:color w:val="000000"/>
                <w:lang w:eastAsia="es-MX"/>
              </w:rPr>
              <w:t xml:space="preserve"> </w:t>
            </w:r>
          </w:p>
        </w:tc>
      </w:tr>
      <w:tr w:rsidR="00DF0E03" w:rsidRPr="00DF0E03" w14:paraId="5449BA61" w14:textId="77777777" w:rsidTr="00DF0E03">
        <w:trPr>
          <w:trHeight w:val="300"/>
        </w:trPr>
        <w:tc>
          <w:tcPr>
            <w:tcW w:w="4569" w:type="dxa"/>
            <w:tcBorders>
              <w:top w:val="nil"/>
              <w:left w:val="single" w:sz="4" w:space="0" w:color="auto"/>
              <w:bottom w:val="single" w:sz="4" w:space="0" w:color="auto"/>
              <w:right w:val="single" w:sz="4" w:space="0" w:color="auto"/>
            </w:tcBorders>
            <w:shd w:val="clear" w:color="auto" w:fill="auto"/>
            <w:noWrap/>
            <w:vAlign w:val="bottom"/>
            <w:hideMark/>
          </w:tcPr>
          <w:p w14:paraId="5F272CC9" w14:textId="77777777" w:rsidR="00DF0E03" w:rsidRPr="00DF0E03" w:rsidRDefault="00DF0E03" w:rsidP="00DF0E03">
            <w:pPr>
              <w:spacing w:after="0" w:line="240" w:lineRule="auto"/>
              <w:rPr>
                <w:rFonts w:ascii="Calibri" w:eastAsia="Times New Roman" w:hAnsi="Calibri" w:cs="Calibri"/>
                <w:color w:val="000000"/>
                <w:lang w:eastAsia="es-MX"/>
              </w:rPr>
            </w:pPr>
            <w:r w:rsidRPr="00DF0E03">
              <w:rPr>
                <w:rFonts w:ascii="Calibri" w:eastAsia="Times New Roman" w:hAnsi="Calibri" w:cs="Calibri"/>
                <w:color w:val="000000"/>
                <w:lang w:eastAsia="es-MX"/>
              </w:rPr>
              <w:t>Suma</w:t>
            </w:r>
          </w:p>
        </w:tc>
        <w:tc>
          <w:tcPr>
            <w:tcW w:w="2372" w:type="dxa"/>
            <w:tcBorders>
              <w:top w:val="nil"/>
              <w:left w:val="nil"/>
              <w:bottom w:val="single" w:sz="4" w:space="0" w:color="auto"/>
              <w:right w:val="single" w:sz="4" w:space="0" w:color="auto"/>
            </w:tcBorders>
            <w:shd w:val="clear" w:color="auto" w:fill="auto"/>
            <w:noWrap/>
            <w:vAlign w:val="bottom"/>
            <w:hideMark/>
          </w:tcPr>
          <w:p w14:paraId="7CEE1287" w14:textId="77777777" w:rsidR="00DF0E03" w:rsidRPr="00DF0E03" w:rsidRDefault="00DF0E03" w:rsidP="00DF0E03">
            <w:pPr>
              <w:spacing w:after="0" w:line="240" w:lineRule="auto"/>
              <w:rPr>
                <w:rFonts w:ascii="Calibri" w:eastAsia="Times New Roman" w:hAnsi="Calibri" w:cs="Calibri"/>
                <w:color w:val="000000"/>
                <w:lang w:eastAsia="es-MX"/>
              </w:rPr>
            </w:pPr>
            <w:r w:rsidRPr="00DF0E03">
              <w:rPr>
                <w:rFonts w:ascii="Calibri" w:eastAsia="Times New Roman" w:hAnsi="Calibri" w:cs="Calibri"/>
                <w:color w:val="000000"/>
                <w:lang w:eastAsia="es-MX"/>
              </w:rPr>
              <w:t xml:space="preserve"> $ </w:t>
            </w:r>
            <w:r w:rsidR="00B37EA7">
              <w:rPr>
                <w:rFonts w:ascii="Calibri" w:eastAsia="Times New Roman" w:hAnsi="Calibri" w:cs="Calibri"/>
                <w:color w:val="000000"/>
                <w:lang w:eastAsia="es-MX"/>
              </w:rPr>
              <w:t>2</w:t>
            </w:r>
            <w:r w:rsidR="0036311B">
              <w:rPr>
                <w:rFonts w:ascii="Calibri" w:eastAsia="Times New Roman" w:hAnsi="Calibri" w:cs="Calibri"/>
                <w:color w:val="000000"/>
                <w:lang w:eastAsia="es-MX"/>
              </w:rPr>
              <w:t>6</w:t>
            </w:r>
            <w:r w:rsidR="00B37EA7">
              <w:rPr>
                <w:rFonts w:ascii="Calibri" w:eastAsia="Times New Roman" w:hAnsi="Calibri" w:cs="Calibri"/>
                <w:color w:val="000000"/>
                <w:lang w:eastAsia="es-MX"/>
              </w:rPr>
              <w:t>,</w:t>
            </w:r>
            <w:r w:rsidR="0036311B">
              <w:rPr>
                <w:rFonts w:ascii="Calibri" w:eastAsia="Times New Roman" w:hAnsi="Calibri" w:cs="Calibri"/>
                <w:color w:val="000000"/>
                <w:lang w:eastAsia="es-MX"/>
              </w:rPr>
              <w:t>175</w:t>
            </w:r>
            <w:r w:rsidR="00B37EA7">
              <w:rPr>
                <w:rFonts w:ascii="Calibri" w:eastAsia="Times New Roman" w:hAnsi="Calibri" w:cs="Calibri"/>
                <w:color w:val="000000"/>
                <w:lang w:eastAsia="es-MX"/>
              </w:rPr>
              <w:t>.</w:t>
            </w:r>
            <w:r w:rsidR="0036311B">
              <w:rPr>
                <w:rFonts w:ascii="Calibri" w:eastAsia="Times New Roman" w:hAnsi="Calibri" w:cs="Calibri"/>
                <w:color w:val="000000"/>
                <w:lang w:eastAsia="es-MX"/>
              </w:rPr>
              <w:t>6</w:t>
            </w:r>
            <w:r w:rsidR="00B37EA7">
              <w:rPr>
                <w:rFonts w:ascii="Calibri" w:eastAsia="Times New Roman" w:hAnsi="Calibri" w:cs="Calibri"/>
                <w:color w:val="000000"/>
                <w:lang w:eastAsia="es-MX"/>
              </w:rPr>
              <w:t>4</w:t>
            </w:r>
            <w:r w:rsidRPr="00DF0E03">
              <w:rPr>
                <w:rFonts w:ascii="Calibri" w:eastAsia="Times New Roman" w:hAnsi="Calibri" w:cs="Calibri"/>
                <w:color w:val="000000"/>
                <w:lang w:eastAsia="es-MX"/>
              </w:rPr>
              <w:t xml:space="preserve"> </w:t>
            </w:r>
          </w:p>
        </w:tc>
      </w:tr>
    </w:tbl>
    <w:p w14:paraId="2B800676" w14:textId="77777777" w:rsidR="008A0AC0" w:rsidRDefault="008A0AC0" w:rsidP="00343340">
      <w:pPr>
        <w:jc w:val="both"/>
      </w:pPr>
    </w:p>
    <w:p w14:paraId="6984B3EF" w14:textId="77777777" w:rsidR="008A0AC0" w:rsidRDefault="008A0AC0" w:rsidP="00343340">
      <w:pPr>
        <w:jc w:val="both"/>
      </w:pPr>
    </w:p>
    <w:p w14:paraId="22F7B437" w14:textId="77777777" w:rsidR="008A0AC0" w:rsidRDefault="008A0AC0" w:rsidP="00343340">
      <w:pPr>
        <w:jc w:val="both"/>
      </w:pPr>
    </w:p>
    <w:p w14:paraId="13C95409" w14:textId="4D58A7FE" w:rsidR="008A0AC0" w:rsidRDefault="00C4112C" w:rsidP="00343340">
      <w:pPr>
        <w:jc w:val="both"/>
      </w:pPr>
      <w:r>
        <w:rPr>
          <w:noProof/>
        </w:rPr>
        <w:drawing>
          <wp:anchor distT="0" distB="0" distL="114300" distR="114300" simplePos="0" relativeHeight="251662336" behindDoc="0" locked="0" layoutInCell="1" allowOverlap="1" wp14:anchorId="5E522C0B" wp14:editId="5889BB5A">
            <wp:simplePos x="0" y="0"/>
            <wp:positionH relativeFrom="column">
              <wp:posOffset>-384810</wp:posOffset>
            </wp:positionH>
            <wp:positionV relativeFrom="paragraph">
              <wp:posOffset>-237490</wp:posOffset>
            </wp:positionV>
            <wp:extent cx="1690007" cy="102870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0007"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99DA2" w14:textId="65A02FDA" w:rsidR="008A0AC0" w:rsidRDefault="008A0AC0" w:rsidP="00343340">
      <w:pPr>
        <w:jc w:val="both"/>
      </w:pPr>
    </w:p>
    <w:p w14:paraId="5F112AD0" w14:textId="77777777" w:rsidR="008A0AC0" w:rsidRDefault="008A0AC0" w:rsidP="00343340">
      <w:pPr>
        <w:jc w:val="both"/>
      </w:pPr>
    </w:p>
    <w:p w14:paraId="30A45B09" w14:textId="77777777" w:rsidR="009C5698" w:rsidRPr="000945ED" w:rsidRDefault="009C5698" w:rsidP="00343340">
      <w:pPr>
        <w:jc w:val="both"/>
        <w:rPr>
          <w:b/>
        </w:rPr>
      </w:pPr>
      <w:r w:rsidRPr="000945ED">
        <w:rPr>
          <w:b/>
        </w:rPr>
        <w:t>6.- Estimaciones y deterioros.</w:t>
      </w:r>
      <w:r w:rsidRPr="000945ED">
        <w:rPr>
          <w:b/>
        </w:rPr>
        <w:tab/>
      </w:r>
    </w:p>
    <w:p w14:paraId="2C452A35" w14:textId="77777777" w:rsidR="008A0AC0" w:rsidRDefault="009C5698" w:rsidP="00343340">
      <w:pPr>
        <w:jc w:val="both"/>
      </w:pPr>
      <w:r>
        <w:t>No se realizaron afectaciones a las cuentas de estimaciones y deterioros.</w:t>
      </w:r>
    </w:p>
    <w:p w14:paraId="74710719" w14:textId="77777777" w:rsidR="008A0AC0" w:rsidRDefault="008A0AC0" w:rsidP="00343340">
      <w:pPr>
        <w:jc w:val="both"/>
      </w:pPr>
    </w:p>
    <w:p w14:paraId="2F2A2DBD" w14:textId="77777777" w:rsidR="009C5698" w:rsidRPr="000945ED" w:rsidRDefault="009C5698" w:rsidP="00343340">
      <w:pPr>
        <w:jc w:val="both"/>
        <w:rPr>
          <w:b/>
        </w:rPr>
      </w:pPr>
      <w:r w:rsidRPr="000945ED">
        <w:rPr>
          <w:b/>
        </w:rPr>
        <w:t>7.- Otros Activos.</w:t>
      </w:r>
      <w:r w:rsidRPr="000945ED">
        <w:rPr>
          <w:b/>
        </w:rPr>
        <w:tab/>
      </w:r>
    </w:p>
    <w:p w14:paraId="0029759E" w14:textId="77777777" w:rsidR="009C5698" w:rsidRDefault="009C5698" w:rsidP="00343340">
      <w:pPr>
        <w:jc w:val="both"/>
      </w:pPr>
      <w:r>
        <w:t>No se cuenta con otros activos.</w:t>
      </w:r>
      <w:r>
        <w:tab/>
      </w:r>
    </w:p>
    <w:p w14:paraId="5191EC97" w14:textId="77777777" w:rsidR="008A0AC0" w:rsidRDefault="008A0AC0" w:rsidP="00343340">
      <w:pPr>
        <w:jc w:val="both"/>
      </w:pPr>
    </w:p>
    <w:p w14:paraId="662E2D8D" w14:textId="77777777" w:rsidR="00B414B7" w:rsidRDefault="009C5698" w:rsidP="00343340">
      <w:pPr>
        <w:jc w:val="both"/>
        <w:rPr>
          <w:b/>
        </w:rPr>
      </w:pPr>
      <w:r w:rsidRPr="000945ED">
        <w:rPr>
          <w:b/>
        </w:rPr>
        <w:t>8.- Pasivos.</w:t>
      </w:r>
      <w:r w:rsidRPr="000945ED">
        <w:rPr>
          <w:b/>
        </w:rPr>
        <w:tab/>
      </w:r>
    </w:p>
    <w:p w14:paraId="14967A81" w14:textId="5BAA54D5" w:rsidR="00DA2519" w:rsidRDefault="00DA2519" w:rsidP="00343340">
      <w:pPr>
        <w:jc w:val="both"/>
        <w:rPr>
          <w:bCs/>
        </w:rPr>
      </w:pPr>
      <w:r>
        <w:rPr>
          <w:bCs/>
        </w:rPr>
        <w:t>En la cuenta de pasivos, solo se tienen obligaciones a corto plazo</w:t>
      </w:r>
      <w:r w:rsidR="009225AE">
        <w:rPr>
          <w:bCs/>
        </w:rPr>
        <w:t xml:space="preserve">, pago de ISR </w:t>
      </w:r>
      <w:r w:rsidR="00954221">
        <w:rPr>
          <w:bCs/>
        </w:rPr>
        <w:t xml:space="preserve">del </w:t>
      </w:r>
      <w:r w:rsidR="009225AE">
        <w:rPr>
          <w:bCs/>
        </w:rPr>
        <w:t>mes de diciembre</w:t>
      </w:r>
      <w:r w:rsidR="00954221">
        <w:rPr>
          <w:bCs/>
        </w:rPr>
        <w:t>, Pago del 2% sobre nómina del mes de diciembre</w:t>
      </w:r>
      <w:r w:rsidR="009225AE">
        <w:rPr>
          <w:bCs/>
        </w:rPr>
        <w:t xml:space="preserve"> y finiquito de término de contratos del área de contabilidad.</w:t>
      </w:r>
    </w:p>
    <w:p w14:paraId="6BE65923" w14:textId="77777777" w:rsidR="009C5698" w:rsidRPr="00DA2519" w:rsidRDefault="00B414B7" w:rsidP="00343340">
      <w:pPr>
        <w:jc w:val="both"/>
        <w:rPr>
          <w:bCs/>
        </w:rPr>
      </w:pPr>
      <w:r w:rsidRPr="00DA2519">
        <w:rPr>
          <w:bCs/>
        </w:rPr>
        <w:t xml:space="preserve">A </w:t>
      </w:r>
      <w:r w:rsidR="00DA2519" w:rsidRPr="00DA2519">
        <w:rPr>
          <w:bCs/>
        </w:rPr>
        <w:t>continuación,</w:t>
      </w:r>
      <w:r w:rsidRPr="00DA2519">
        <w:rPr>
          <w:bCs/>
        </w:rPr>
        <w:t xml:space="preserve"> se desglosan las cuentas </w:t>
      </w:r>
      <w:r w:rsidR="00DA2519" w:rsidRPr="00DA2519">
        <w:rPr>
          <w:bCs/>
        </w:rPr>
        <w:t>por pagar a corto plazo.</w:t>
      </w:r>
      <w:r w:rsidR="009C5698" w:rsidRPr="00DA2519">
        <w:rPr>
          <w:bCs/>
        </w:rPr>
        <w:tab/>
      </w:r>
    </w:p>
    <w:tbl>
      <w:tblPr>
        <w:tblW w:w="6516" w:type="dxa"/>
        <w:tblCellMar>
          <w:left w:w="70" w:type="dxa"/>
          <w:right w:w="70" w:type="dxa"/>
        </w:tblCellMar>
        <w:tblLook w:val="04A0" w:firstRow="1" w:lastRow="0" w:firstColumn="1" w:lastColumn="0" w:noHBand="0" w:noVBand="1"/>
      </w:tblPr>
      <w:tblGrid>
        <w:gridCol w:w="5140"/>
        <w:gridCol w:w="1376"/>
      </w:tblGrid>
      <w:tr w:rsidR="00B414B7" w:rsidRPr="00B414B7" w14:paraId="3D36B3DF" w14:textId="77777777" w:rsidTr="00B414B7">
        <w:trPr>
          <w:trHeight w:val="30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68F58" w14:textId="77777777" w:rsidR="00B414B7" w:rsidRPr="00B414B7" w:rsidRDefault="009C5698" w:rsidP="00B414B7">
            <w:pPr>
              <w:spacing w:after="0" w:line="240" w:lineRule="auto"/>
              <w:jc w:val="center"/>
              <w:rPr>
                <w:rFonts w:ascii="Calibri" w:eastAsia="Times New Roman" w:hAnsi="Calibri" w:cs="Calibri"/>
                <w:color w:val="000000"/>
                <w:lang w:eastAsia="es-MX"/>
              </w:rPr>
            </w:pPr>
            <w:r>
              <w:tab/>
            </w:r>
            <w:r w:rsidR="00B414B7" w:rsidRPr="00B414B7">
              <w:rPr>
                <w:rFonts w:ascii="Calibri" w:eastAsia="Times New Roman" w:hAnsi="Calibri" w:cs="Calibri"/>
                <w:color w:val="000000"/>
                <w:lang w:eastAsia="es-MX"/>
              </w:rPr>
              <w:t xml:space="preserve">Descripción </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3E61815" w14:textId="77777777" w:rsidR="00B414B7" w:rsidRPr="00B414B7" w:rsidRDefault="00B414B7" w:rsidP="00B414B7">
            <w:pPr>
              <w:spacing w:after="0" w:line="240" w:lineRule="auto"/>
              <w:jc w:val="center"/>
              <w:rPr>
                <w:rFonts w:ascii="Calibri" w:eastAsia="Times New Roman" w:hAnsi="Calibri" w:cs="Calibri"/>
                <w:color w:val="000000"/>
                <w:lang w:eastAsia="es-MX"/>
              </w:rPr>
            </w:pPr>
            <w:r w:rsidRPr="00B414B7">
              <w:rPr>
                <w:rFonts w:ascii="Calibri" w:eastAsia="Times New Roman" w:hAnsi="Calibri" w:cs="Calibri"/>
                <w:color w:val="000000"/>
                <w:lang w:eastAsia="es-MX"/>
              </w:rPr>
              <w:t>Importe</w:t>
            </w:r>
          </w:p>
        </w:tc>
      </w:tr>
      <w:tr w:rsidR="00B414B7" w:rsidRPr="00B414B7" w14:paraId="012D874A" w14:textId="77777777" w:rsidTr="00B2283E">
        <w:trPr>
          <w:trHeight w:val="36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769F4E78" w14:textId="77777777" w:rsidR="00B414B7" w:rsidRPr="00B414B7" w:rsidRDefault="00B414B7" w:rsidP="00B414B7">
            <w:pPr>
              <w:spacing w:after="0" w:line="240" w:lineRule="auto"/>
              <w:rPr>
                <w:rFonts w:ascii="Calibri" w:eastAsia="Times New Roman" w:hAnsi="Calibri" w:cs="Calibri"/>
                <w:color w:val="000000"/>
                <w:lang w:eastAsia="es-MX"/>
              </w:rPr>
            </w:pPr>
            <w:r w:rsidRPr="00B414B7">
              <w:rPr>
                <w:rFonts w:ascii="Calibri" w:eastAsia="Times New Roman" w:hAnsi="Calibri" w:cs="Calibri"/>
                <w:color w:val="000000"/>
                <w:lang w:eastAsia="es-MX"/>
              </w:rPr>
              <w:t>Retenciones y Contribuciones por Pagar a Corto Plazo</w:t>
            </w:r>
          </w:p>
        </w:tc>
        <w:tc>
          <w:tcPr>
            <w:tcW w:w="1376" w:type="dxa"/>
            <w:tcBorders>
              <w:top w:val="nil"/>
              <w:left w:val="nil"/>
              <w:bottom w:val="single" w:sz="4" w:space="0" w:color="auto"/>
              <w:right w:val="single" w:sz="4" w:space="0" w:color="auto"/>
            </w:tcBorders>
            <w:shd w:val="clear" w:color="auto" w:fill="auto"/>
            <w:noWrap/>
            <w:vAlign w:val="bottom"/>
            <w:hideMark/>
          </w:tcPr>
          <w:p w14:paraId="58925757" w14:textId="1F9D246B" w:rsidR="00B414B7" w:rsidRPr="00B414B7" w:rsidRDefault="00B414B7" w:rsidP="00B414B7">
            <w:pPr>
              <w:spacing w:after="0" w:line="240" w:lineRule="auto"/>
              <w:rPr>
                <w:rFonts w:ascii="Calibri" w:eastAsia="Times New Roman" w:hAnsi="Calibri" w:cs="Calibri"/>
                <w:color w:val="000000"/>
                <w:lang w:eastAsia="es-MX"/>
              </w:rPr>
            </w:pPr>
            <w:r w:rsidRPr="00B414B7">
              <w:rPr>
                <w:rFonts w:ascii="Calibri" w:eastAsia="Times New Roman" w:hAnsi="Calibri" w:cs="Calibri"/>
                <w:color w:val="000000"/>
                <w:lang w:eastAsia="es-MX"/>
              </w:rPr>
              <w:t xml:space="preserve"> $</w:t>
            </w:r>
            <w:r w:rsidR="009225AE">
              <w:rPr>
                <w:rFonts w:ascii="Calibri" w:eastAsia="Times New Roman" w:hAnsi="Calibri" w:cs="Calibri"/>
                <w:color w:val="000000"/>
                <w:lang w:eastAsia="es-MX"/>
              </w:rPr>
              <w:t xml:space="preserve"> </w:t>
            </w:r>
            <w:r w:rsidR="005856D9">
              <w:rPr>
                <w:rFonts w:ascii="Calibri" w:eastAsia="Times New Roman" w:hAnsi="Calibri" w:cs="Calibri"/>
                <w:color w:val="000000"/>
                <w:lang w:eastAsia="es-MX"/>
              </w:rPr>
              <w:t>63</w:t>
            </w:r>
            <w:r w:rsidR="009225AE">
              <w:rPr>
                <w:rFonts w:ascii="Calibri" w:eastAsia="Times New Roman" w:hAnsi="Calibri" w:cs="Calibri"/>
                <w:color w:val="000000"/>
                <w:lang w:eastAsia="es-MX"/>
              </w:rPr>
              <w:t>,900.09</w:t>
            </w:r>
          </w:p>
        </w:tc>
      </w:tr>
      <w:tr w:rsidR="00B2283E" w:rsidRPr="00B414B7" w14:paraId="7BFCC737" w14:textId="77777777" w:rsidTr="00B2283E">
        <w:trPr>
          <w:trHeight w:val="45"/>
        </w:trPr>
        <w:tc>
          <w:tcPr>
            <w:tcW w:w="5140" w:type="dxa"/>
            <w:tcBorders>
              <w:top w:val="nil"/>
              <w:left w:val="single" w:sz="4" w:space="0" w:color="auto"/>
              <w:bottom w:val="single" w:sz="4" w:space="0" w:color="auto"/>
              <w:right w:val="single" w:sz="4" w:space="0" w:color="auto"/>
            </w:tcBorders>
            <w:shd w:val="clear" w:color="auto" w:fill="auto"/>
            <w:noWrap/>
            <w:vAlign w:val="bottom"/>
          </w:tcPr>
          <w:p w14:paraId="4AABDDD3" w14:textId="77777777" w:rsidR="00B2283E" w:rsidRPr="00B414B7" w:rsidRDefault="00B2283E" w:rsidP="00B414B7">
            <w:pPr>
              <w:spacing w:after="0" w:line="240" w:lineRule="auto"/>
              <w:rPr>
                <w:rFonts w:ascii="Calibri" w:eastAsia="Times New Roman" w:hAnsi="Calibri" w:cs="Calibri"/>
                <w:color w:val="000000"/>
                <w:lang w:eastAsia="es-MX"/>
              </w:rPr>
            </w:pPr>
            <w:r w:rsidRPr="00B414B7">
              <w:rPr>
                <w:rFonts w:ascii="Calibri" w:eastAsia="Times New Roman" w:hAnsi="Calibri" w:cs="Calibri"/>
                <w:color w:val="000000"/>
                <w:lang w:eastAsia="es-MX"/>
              </w:rPr>
              <w:t>Suma</w:t>
            </w:r>
          </w:p>
        </w:tc>
        <w:tc>
          <w:tcPr>
            <w:tcW w:w="1376" w:type="dxa"/>
            <w:tcBorders>
              <w:top w:val="nil"/>
              <w:left w:val="nil"/>
              <w:bottom w:val="single" w:sz="4" w:space="0" w:color="auto"/>
              <w:right w:val="single" w:sz="4" w:space="0" w:color="auto"/>
            </w:tcBorders>
            <w:shd w:val="clear" w:color="auto" w:fill="auto"/>
            <w:noWrap/>
            <w:vAlign w:val="bottom"/>
          </w:tcPr>
          <w:p w14:paraId="3E69CD7B" w14:textId="5F2CE8C8" w:rsidR="00B2283E" w:rsidRPr="00B414B7" w:rsidRDefault="00B2283E" w:rsidP="00B414B7">
            <w:pPr>
              <w:spacing w:after="0" w:line="240" w:lineRule="auto"/>
              <w:rPr>
                <w:rFonts w:ascii="Calibri" w:eastAsia="Times New Roman" w:hAnsi="Calibri" w:cs="Calibri"/>
                <w:color w:val="000000"/>
                <w:lang w:eastAsia="es-MX"/>
              </w:rPr>
            </w:pPr>
            <w:r w:rsidRPr="00B414B7">
              <w:rPr>
                <w:rFonts w:ascii="Calibri" w:eastAsia="Times New Roman" w:hAnsi="Calibri" w:cs="Calibri"/>
                <w:color w:val="000000"/>
                <w:lang w:eastAsia="es-MX"/>
              </w:rPr>
              <w:t xml:space="preserve"> $</w:t>
            </w:r>
            <w:r w:rsidR="009225AE">
              <w:rPr>
                <w:rFonts w:ascii="Calibri" w:eastAsia="Times New Roman" w:hAnsi="Calibri" w:cs="Calibri"/>
                <w:color w:val="000000"/>
                <w:lang w:eastAsia="es-MX"/>
              </w:rPr>
              <w:t xml:space="preserve"> 63,900.09</w:t>
            </w:r>
          </w:p>
        </w:tc>
      </w:tr>
      <w:tr w:rsidR="00B2283E" w:rsidRPr="00B414B7" w14:paraId="7D6D425E" w14:textId="77777777" w:rsidTr="00234CF0">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tcPr>
          <w:p w14:paraId="2B737986" w14:textId="77777777" w:rsidR="00B2283E" w:rsidRPr="00B414B7" w:rsidRDefault="00B2283E" w:rsidP="00B414B7">
            <w:pPr>
              <w:spacing w:after="0" w:line="240" w:lineRule="auto"/>
              <w:rPr>
                <w:rFonts w:ascii="Calibri" w:eastAsia="Times New Roman" w:hAnsi="Calibri" w:cs="Calibri"/>
                <w:color w:val="000000"/>
                <w:lang w:eastAsia="es-MX"/>
              </w:rPr>
            </w:pPr>
          </w:p>
        </w:tc>
        <w:tc>
          <w:tcPr>
            <w:tcW w:w="1376" w:type="dxa"/>
            <w:tcBorders>
              <w:top w:val="nil"/>
              <w:left w:val="nil"/>
              <w:bottom w:val="single" w:sz="4" w:space="0" w:color="auto"/>
              <w:right w:val="single" w:sz="4" w:space="0" w:color="auto"/>
            </w:tcBorders>
            <w:shd w:val="clear" w:color="auto" w:fill="auto"/>
            <w:noWrap/>
            <w:vAlign w:val="bottom"/>
          </w:tcPr>
          <w:p w14:paraId="0809DCEE" w14:textId="77777777" w:rsidR="00B2283E" w:rsidRPr="00B414B7" w:rsidRDefault="00B2283E" w:rsidP="00B414B7">
            <w:pPr>
              <w:spacing w:after="0" w:line="240" w:lineRule="auto"/>
              <w:rPr>
                <w:rFonts w:ascii="Calibri" w:eastAsia="Times New Roman" w:hAnsi="Calibri" w:cs="Calibri"/>
                <w:color w:val="000000"/>
                <w:lang w:eastAsia="es-MX"/>
              </w:rPr>
            </w:pPr>
          </w:p>
        </w:tc>
      </w:tr>
    </w:tbl>
    <w:p w14:paraId="6397FAEB" w14:textId="77777777" w:rsidR="007E4E0F" w:rsidRDefault="007E4E0F" w:rsidP="00343340">
      <w:pPr>
        <w:jc w:val="both"/>
        <w:rPr>
          <w:b/>
        </w:rPr>
      </w:pPr>
    </w:p>
    <w:p w14:paraId="5882036E" w14:textId="77777777" w:rsidR="007E4E0F" w:rsidRDefault="007E4E0F" w:rsidP="00343340">
      <w:pPr>
        <w:jc w:val="both"/>
        <w:rPr>
          <w:b/>
        </w:rPr>
      </w:pPr>
    </w:p>
    <w:p w14:paraId="0ECA68AF" w14:textId="77777777" w:rsidR="007E4E0F" w:rsidRPr="00817048" w:rsidRDefault="009C5698" w:rsidP="00343340">
      <w:pPr>
        <w:jc w:val="both"/>
        <w:rPr>
          <w:b/>
        </w:rPr>
      </w:pPr>
      <w:r w:rsidRPr="00817048">
        <w:rPr>
          <w:b/>
        </w:rPr>
        <w:t>II) Notas al Estado de Variaciones en la Hacienda Pública/Patrimonio.</w:t>
      </w:r>
      <w:r w:rsidRPr="00817048">
        <w:rPr>
          <w:b/>
        </w:rPr>
        <w:tab/>
      </w:r>
    </w:p>
    <w:p w14:paraId="061EAD43" w14:textId="77777777" w:rsidR="001F18CD" w:rsidRDefault="009C5698" w:rsidP="00343340">
      <w:pPr>
        <w:jc w:val="both"/>
      </w:pPr>
      <w:r>
        <w:t>E</w:t>
      </w:r>
      <w:r w:rsidR="001F18CD">
        <w:t>n el ejercicio anterior</w:t>
      </w:r>
      <w:r w:rsidR="00E45FEA">
        <w:t xml:space="preserve"> 2019</w:t>
      </w:r>
      <w:r w:rsidR="001F18CD">
        <w:t xml:space="preserve">, cerramos con un patrimonio de $759,078.10, </w:t>
      </w:r>
      <w:r w:rsidR="00E45FEA">
        <w:t>el</w:t>
      </w:r>
      <w:r w:rsidR="001F18CD">
        <w:t xml:space="preserve"> cual mostraba un subsidio pendiente</w:t>
      </w:r>
      <w:r w:rsidR="00E45FEA">
        <w:t xml:space="preserve"> por</w:t>
      </w:r>
      <w:r w:rsidR="001F18CD">
        <w:t xml:space="preserve"> recibir de $ 600,000.00 </w:t>
      </w:r>
      <w:r w:rsidR="00E45FEA">
        <w:t xml:space="preserve">el cual no fue recibido, por tal motivo fue cancelado </w:t>
      </w:r>
      <w:r w:rsidR="001F18CD">
        <w:t>en e</w:t>
      </w:r>
      <w:r w:rsidR="00E45FEA">
        <w:t xml:space="preserve">l </w:t>
      </w:r>
      <w:r w:rsidR="001F18CD">
        <w:t>periodo</w:t>
      </w:r>
      <w:r w:rsidR="00E45FEA">
        <w:t xml:space="preserve"> en que se actúa</w:t>
      </w:r>
      <w:r w:rsidR="001F18CD">
        <w:t xml:space="preserve">, </w:t>
      </w:r>
      <w:r w:rsidR="00E45FEA">
        <w:t>así mismo se</w:t>
      </w:r>
      <w:r w:rsidR="001F18CD">
        <w:t xml:space="preserve"> </w:t>
      </w:r>
      <w:r w:rsidR="00E45FEA">
        <w:t>realizó</w:t>
      </w:r>
      <w:r w:rsidR="001F18CD">
        <w:t xml:space="preserve"> el reintegro del subsidio no ejercido por la cantidad de $ 24,802.51, quedando un patrimonio de $ 134,275.59</w:t>
      </w:r>
    </w:p>
    <w:p w14:paraId="61E992D8" w14:textId="77777777" w:rsidR="009C5698" w:rsidRDefault="001F18CD" w:rsidP="00343340">
      <w:pPr>
        <w:jc w:val="both"/>
      </w:pPr>
      <w:r>
        <w:t>En</w:t>
      </w:r>
      <w:r w:rsidR="009C5698">
        <w:t xml:space="preserve"> el per</w:t>
      </w:r>
      <w:r w:rsidR="000945ED">
        <w:t>í</w:t>
      </w:r>
      <w:r w:rsidR="009C5698">
        <w:t>odo que se informa el patrimonio generado, procede de la recepción del subsidio municipal</w:t>
      </w:r>
      <w:r w:rsidR="000945ED">
        <w:t>.</w:t>
      </w:r>
    </w:p>
    <w:p w14:paraId="58B34873" w14:textId="5BAAEB8E" w:rsidR="001274D1" w:rsidRDefault="00633BAE" w:rsidP="00343340">
      <w:pPr>
        <w:jc w:val="both"/>
      </w:pPr>
      <w:r>
        <w:t>Se muestra un ahorro de $</w:t>
      </w:r>
      <w:r w:rsidR="001F18CD">
        <w:t xml:space="preserve"> </w:t>
      </w:r>
      <w:r w:rsidR="003874DA">
        <w:t>-</w:t>
      </w:r>
      <w:r w:rsidR="00954221">
        <w:t>5,117.51</w:t>
      </w:r>
    </w:p>
    <w:tbl>
      <w:tblPr>
        <w:tblW w:w="6799" w:type="dxa"/>
        <w:tblCellMar>
          <w:left w:w="70" w:type="dxa"/>
          <w:right w:w="70" w:type="dxa"/>
        </w:tblCellMar>
        <w:tblLook w:val="04A0" w:firstRow="1" w:lastRow="0" w:firstColumn="1" w:lastColumn="0" w:noHBand="0" w:noVBand="1"/>
      </w:tblPr>
      <w:tblGrid>
        <w:gridCol w:w="5140"/>
        <w:gridCol w:w="1659"/>
      </w:tblGrid>
      <w:tr w:rsidR="00633BAE" w:rsidRPr="00633BAE" w14:paraId="0709EFD9" w14:textId="77777777" w:rsidTr="00633BAE">
        <w:trPr>
          <w:trHeight w:val="30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57C4" w14:textId="77777777" w:rsidR="00633BAE" w:rsidRPr="00633BAE" w:rsidRDefault="00633BAE" w:rsidP="00633BAE">
            <w:pPr>
              <w:spacing w:after="0" w:line="240" w:lineRule="auto"/>
              <w:jc w:val="center"/>
              <w:rPr>
                <w:rFonts w:ascii="Calibri" w:eastAsia="Times New Roman" w:hAnsi="Calibri" w:cs="Calibri"/>
                <w:color w:val="000000"/>
                <w:lang w:eastAsia="es-MX"/>
              </w:rPr>
            </w:pPr>
            <w:r w:rsidRPr="00633BAE">
              <w:rPr>
                <w:rFonts w:ascii="Calibri" w:eastAsia="Times New Roman" w:hAnsi="Calibri" w:cs="Calibri"/>
                <w:color w:val="000000"/>
                <w:lang w:eastAsia="es-MX"/>
              </w:rPr>
              <w:t xml:space="preserve">Descripción </w:t>
            </w:r>
          </w:p>
        </w:tc>
        <w:tc>
          <w:tcPr>
            <w:tcW w:w="1659" w:type="dxa"/>
            <w:tcBorders>
              <w:top w:val="single" w:sz="4" w:space="0" w:color="auto"/>
              <w:left w:val="nil"/>
              <w:bottom w:val="single" w:sz="4" w:space="0" w:color="auto"/>
              <w:right w:val="single" w:sz="4" w:space="0" w:color="auto"/>
            </w:tcBorders>
            <w:shd w:val="clear" w:color="auto" w:fill="auto"/>
            <w:noWrap/>
            <w:vAlign w:val="center"/>
            <w:hideMark/>
          </w:tcPr>
          <w:p w14:paraId="2906DAF0" w14:textId="77777777" w:rsidR="00633BAE" w:rsidRPr="00633BAE" w:rsidRDefault="00633BAE" w:rsidP="00633BAE">
            <w:pPr>
              <w:spacing w:after="0" w:line="240" w:lineRule="auto"/>
              <w:jc w:val="center"/>
              <w:rPr>
                <w:rFonts w:ascii="Calibri" w:eastAsia="Times New Roman" w:hAnsi="Calibri" w:cs="Calibri"/>
                <w:color w:val="000000"/>
                <w:lang w:eastAsia="es-MX"/>
              </w:rPr>
            </w:pPr>
            <w:r w:rsidRPr="00633BAE">
              <w:rPr>
                <w:rFonts w:ascii="Calibri" w:eastAsia="Times New Roman" w:hAnsi="Calibri" w:cs="Calibri"/>
                <w:color w:val="000000"/>
                <w:lang w:eastAsia="es-MX"/>
              </w:rPr>
              <w:t>Importe</w:t>
            </w:r>
          </w:p>
        </w:tc>
      </w:tr>
      <w:tr w:rsidR="00633BAE" w:rsidRPr="00633BAE" w14:paraId="52318ED4" w14:textId="77777777" w:rsidTr="00633BAE">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23431653" w14:textId="77777777" w:rsidR="00633BAE" w:rsidRPr="00633BAE" w:rsidRDefault="00633BAE" w:rsidP="00633BAE">
            <w:pPr>
              <w:spacing w:after="0" w:line="240" w:lineRule="auto"/>
              <w:rPr>
                <w:rFonts w:ascii="Calibri" w:eastAsia="Times New Roman" w:hAnsi="Calibri" w:cs="Calibri"/>
                <w:color w:val="000000"/>
                <w:lang w:eastAsia="es-MX"/>
              </w:rPr>
            </w:pPr>
            <w:r w:rsidRPr="00633BAE">
              <w:rPr>
                <w:rFonts w:ascii="Calibri" w:eastAsia="Times New Roman" w:hAnsi="Calibri" w:cs="Calibri"/>
                <w:color w:val="000000"/>
                <w:lang w:eastAsia="es-MX"/>
              </w:rPr>
              <w:t>Resultados del Ejercicio (Ahorro / Desahorro)</w:t>
            </w:r>
          </w:p>
        </w:tc>
        <w:tc>
          <w:tcPr>
            <w:tcW w:w="1659" w:type="dxa"/>
            <w:tcBorders>
              <w:top w:val="nil"/>
              <w:left w:val="nil"/>
              <w:bottom w:val="single" w:sz="4" w:space="0" w:color="auto"/>
              <w:right w:val="single" w:sz="4" w:space="0" w:color="auto"/>
            </w:tcBorders>
            <w:shd w:val="clear" w:color="auto" w:fill="auto"/>
            <w:noWrap/>
            <w:vAlign w:val="bottom"/>
            <w:hideMark/>
          </w:tcPr>
          <w:p w14:paraId="5FBC345C" w14:textId="283AB3A3" w:rsidR="00633BAE" w:rsidRPr="00633BAE" w:rsidRDefault="00633BAE" w:rsidP="00633BAE">
            <w:pPr>
              <w:spacing w:after="0" w:line="240" w:lineRule="auto"/>
              <w:rPr>
                <w:rFonts w:ascii="Calibri" w:eastAsia="Times New Roman" w:hAnsi="Calibri" w:cs="Calibri"/>
                <w:color w:val="000000"/>
                <w:lang w:eastAsia="es-MX"/>
              </w:rPr>
            </w:pPr>
            <w:r w:rsidRPr="00633BAE">
              <w:rPr>
                <w:rFonts w:ascii="Calibri" w:eastAsia="Times New Roman" w:hAnsi="Calibri" w:cs="Calibri"/>
                <w:color w:val="000000"/>
                <w:lang w:eastAsia="es-MX"/>
              </w:rPr>
              <w:t xml:space="preserve"> </w:t>
            </w:r>
            <w:r w:rsidR="003874DA">
              <w:rPr>
                <w:rFonts w:ascii="Calibri" w:eastAsia="Times New Roman" w:hAnsi="Calibri" w:cs="Calibri"/>
                <w:color w:val="000000"/>
                <w:lang w:eastAsia="es-MX"/>
              </w:rPr>
              <w:t>$ -</w:t>
            </w:r>
            <w:r w:rsidR="00E04B98">
              <w:rPr>
                <w:rFonts w:ascii="Calibri" w:eastAsia="Times New Roman" w:hAnsi="Calibri" w:cs="Calibri"/>
                <w:color w:val="000000"/>
                <w:lang w:eastAsia="es-MX"/>
              </w:rPr>
              <w:t>5,117.51</w:t>
            </w:r>
          </w:p>
        </w:tc>
      </w:tr>
      <w:tr w:rsidR="00633BAE" w:rsidRPr="00633BAE" w14:paraId="1025DC64" w14:textId="77777777" w:rsidTr="00633BAE">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524139F3" w14:textId="77777777" w:rsidR="00633BAE" w:rsidRPr="00633BAE" w:rsidRDefault="00633BAE" w:rsidP="00633BAE">
            <w:pPr>
              <w:spacing w:after="0" w:line="240" w:lineRule="auto"/>
              <w:rPr>
                <w:rFonts w:ascii="Calibri" w:eastAsia="Times New Roman" w:hAnsi="Calibri" w:cs="Calibri"/>
                <w:color w:val="000000"/>
                <w:lang w:eastAsia="es-MX"/>
              </w:rPr>
            </w:pPr>
            <w:r w:rsidRPr="00633BAE">
              <w:rPr>
                <w:rFonts w:ascii="Calibri" w:eastAsia="Times New Roman" w:hAnsi="Calibri" w:cs="Calibri"/>
                <w:color w:val="000000"/>
                <w:lang w:eastAsia="es-MX"/>
              </w:rPr>
              <w:t>Resultados de Ejercicios anteriores</w:t>
            </w:r>
          </w:p>
        </w:tc>
        <w:tc>
          <w:tcPr>
            <w:tcW w:w="1659" w:type="dxa"/>
            <w:tcBorders>
              <w:top w:val="nil"/>
              <w:left w:val="nil"/>
              <w:bottom w:val="single" w:sz="4" w:space="0" w:color="auto"/>
              <w:right w:val="single" w:sz="4" w:space="0" w:color="auto"/>
            </w:tcBorders>
            <w:shd w:val="clear" w:color="auto" w:fill="auto"/>
            <w:noWrap/>
            <w:vAlign w:val="bottom"/>
            <w:hideMark/>
          </w:tcPr>
          <w:p w14:paraId="2B58FE70" w14:textId="77777777" w:rsidR="00633BAE" w:rsidRPr="00633BAE" w:rsidRDefault="00633BAE" w:rsidP="00633BAE">
            <w:pPr>
              <w:spacing w:after="0" w:line="240" w:lineRule="auto"/>
              <w:rPr>
                <w:rFonts w:ascii="Calibri" w:eastAsia="Times New Roman" w:hAnsi="Calibri" w:cs="Calibri"/>
                <w:color w:val="000000"/>
                <w:lang w:eastAsia="es-MX"/>
              </w:rPr>
            </w:pPr>
            <w:r w:rsidRPr="00633BAE">
              <w:rPr>
                <w:rFonts w:ascii="Calibri" w:eastAsia="Times New Roman" w:hAnsi="Calibri" w:cs="Calibri"/>
                <w:color w:val="000000"/>
                <w:lang w:eastAsia="es-MX"/>
              </w:rPr>
              <w:t xml:space="preserve"> $ </w:t>
            </w:r>
            <w:r w:rsidR="001F18CD">
              <w:rPr>
                <w:rFonts w:ascii="Calibri" w:eastAsia="Times New Roman" w:hAnsi="Calibri" w:cs="Calibri"/>
                <w:color w:val="000000"/>
                <w:lang w:eastAsia="es-MX"/>
              </w:rPr>
              <w:t>134,275.59</w:t>
            </w:r>
            <w:r w:rsidRPr="00633BAE">
              <w:rPr>
                <w:rFonts w:ascii="Calibri" w:eastAsia="Times New Roman" w:hAnsi="Calibri" w:cs="Calibri"/>
                <w:color w:val="000000"/>
                <w:lang w:eastAsia="es-MX"/>
              </w:rPr>
              <w:t xml:space="preserve">   </w:t>
            </w:r>
          </w:p>
        </w:tc>
      </w:tr>
      <w:tr w:rsidR="00633BAE" w:rsidRPr="00633BAE" w14:paraId="298E7D64" w14:textId="77777777" w:rsidTr="00633BAE">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1784A9AB" w14:textId="77777777" w:rsidR="00633BAE" w:rsidRPr="00633BAE" w:rsidRDefault="00633BAE" w:rsidP="00633BAE">
            <w:pPr>
              <w:spacing w:after="0" w:line="240" w:lineRule="auto"/>
              <w:rPr>
                <w:rFonts w:ascii="Calibri" w:eastAsia="Times New Roman" w:hAnsi="Calibri" w:cs="Calibri"/>
                <w:color w:val="000000"/>
                <w:lang w:eastAsia="es-MX"/>
              </w:rPr>
            </w:pPr>
            <w:r w:rsidRPr="00633BAE">
              <w:rPr>
                <w:rFonts w:ascii="Calibri" w:eastAsia="Times New Roman" w:hAnsi="Calibri" w:cs="Calibri"/>
                <w:color w:val="000000"/>
                <w:lang w:eastAsia="es-MX"/>
              </w:rPr>
              <w:t>Suma</w:t>
            </w:r>
          </w:p>
        </w:tc>
        <w:tc>
          <w:tcPr>
            <w:tcW w:w="1659" w:type="dxa"/>
            <w:tcBorders>
              <w:top w:val="nil"/>
              <w:left w:val="nil"/>
              <w:bottom w:val="single" w:sz="4" w:space="0" w:color="auto"/>
              <w:right w:val="single" w:sz="4" w:space="0" w:color="auto"/>
            </w:tcBorders>
            <w:shd w:val="clear" w:color="auto" w:fill="auto"/>
            <w:noWrap/>
            <w:vAlign w:val="bottom"/>
            <w:hideMark/>
          </w:tcPr>
          <w:p w14:paraId="576DC795" w14:textId="07B353F5" w:rsidR="00633BAE" w:rsidRPr="00633BAE" w:rsidRDefault="00633BAE" w:rsidP="00633BAE">
            <w:pPr>
              <w:spacing w:after="0" w:line="240" w:lineRule="auto"/>
              <w:rPr>
                <w:rFonts w:ascii="Calibri" w:eastAsia="Times New Roman" w:hAnsi="Calibri" w:cs="Calibri"/>
                <w:color w:val="000000"/>
                <w:lang w:eastAsia="es-MX"/>
              </w:rPr>
            </w:pPr>
            <w:r w:rsidRPr="00633BAE">
              <w:rPr>
                <w:rFonts w:ascii="Calibri" w:eastAsia="Times New Roman" w:hAnsi="Calibri" w:cs="Calibri"/>
                <w:color w:val="000000"/>
                <w:lang w:eastAsia="es-MX"/>
              </w:rPr>
              <w:t xml:space="preserve"> $ </w:t>
            </w:r>
            <w:r w:rsidR="00954221">
              <w:rPr>
                <w:rFonts w:ascii="Calibri" w:eastAsia="Times New Roman" w:hAnsi="Calibri" w:cs="Calibri"/>
                <w:color w:val="000000"/>
                <w:lang w:eastAsia="es-MX"/>
              </w:rPr>
              <w:t>129,158.08</w:t>
            </w:r>
          </w:p>
        </w:tc>
      </w:tr>
    </w:tbl>
    <w:p w14:paraId="29430725" w14:textId="77B39498" w:rsidR="008A0AC0" w:rsidRDefault="00C4112C" w:rsidP="00343340">
      <w:pPr>
        <w:jc w:val="both"/>
      </w:pPr>
      <w:r>
        <w:rPr>
          <w:noProof/>
        </w:rPr>
        <w:lastRenderedPageBreak/>
        <w:drawing>
          <wp:anchor distT="0" distB="0" distL="114300" distR="114300" simplePos="0" relativeHeight="251664384" behindDoc="0" locked="0" layoutInCell="1" allowOverlap="1" wp14:anchorId="5CD91A34" wp14:editId="48343B5F">
            <wp:simplePos x="0" y="0"/>
            <wp:positionH relativeFrom="column">
              <wp:posOffset>-374650</wp:posOffset>
            </wp:positionH>
            <wp:positionV relativeFrom="paragraph">
              <wp:posOffset>10160</wp:posOffset>
            </wp:positionV>
            <wp:extent cx="1733550" cy="105520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10552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5D469" w14:textId="77777777" w:rsidR="008A0AC0" w:rsidRDefault="008A0AC0" w:rsidP="00343340">
      <w:pPr>
        <w:jc w:val="both"/>
      </w:pPr>
    </w:p>
    <w:p w14:paraId="42627BF0" w14:textId="7C417F0A" w:rsidR="008A0AC0" w:rsidRDefault="008A0AC0" w:rsidP="00343340">
      <w:pPr>
        <w:jc w:val="both"/>
      </w:pPr>
    </w:p>
    <w:p w14:paraId="57397E14" w14:textId="77777777" w:rsidR="008A0AC0" w:rsidRDefault="008A0AC0" w:rsidP="00343340">
      <w:pPr>
        <w:jc w:val="both"/>
      </w:pPr>
    </w:p>
    <w:p w14:paraId="53A6A194" w14:textId="77777777" w:rsidR="009C5698" w:rsidRPr="00817048" w:rsidRDefault="009C5698" w:rsidP="00343340">
      <w:pPr>
        <w:jc w:val="both"/>
        <w:rPr>
          <w:b/>
        </w:rPr>
      </w:pPr>
      <w:r w:rsidRPr="00817048">
        <w:rPr>
          <w:b/>
        </w:rPr>
        <w:t>III) Notas al Estado de Actividades</w:t>
      </w:r>
      <w:r w:rsidR="00817048">
        <w:rPr>
          <w:b/>
        </w:rPr>
        <w:t>.</w:t>
      </w:r>
      <w:r w:rsidRPr="00817048">
        <w:rPr>
          <w:b/>
        </w:rPr>
        <w:tab/>
      </w:r>
    </w:p>
    <w:p w14:paraId="3A917C37" w14:textId="77777777" w:rsidR="000945ED" w:rsidRDefault="00633BAE" w:rsidP="00343340">
      <w:pPr>
        <w:jc w:val="both"/>
      </w:pPr>
      <w:r>
        <w:t>1.- Ingresos de Gestión.</w:t>
      </w:r>
    </w:p>
    <w:p w14:paraId="7A570E76" w14:textId="77777777" w:rsidR="00C67962" w:rsidRDefault="00C67962" w:rsidP="00343340">
      <w:pPr>
        <w:jc w:val="both"/>
      </w:pPr>
      <w:r>
        <w:t>Este concepto corresponde, de acuerdo a las normas emitidas por el Consejo Nacional de Armonización Contable a los ingresos provenientes de: Impuestos, contribuciones de mejoras, derechos, productos, aprovechamientos, participaciones</w:t>
      </w:r>
      <w:r w:rsidR="001C2E38">
        <w:t>, aportaciones, transferencias, subsidios y otras ayudas y asignaciones.</w:t>
      </w:r>
    </w:p>
    <w:p w14:paraId="78D2C5D1" w14:textId="77777777" w:rsidR="008A0AC0" w:rsidRDefault="001C2E38" w:rsidP="00343340">
      <w:pPr>
        <w:jc w:val="both"/>
      </w:pPr>
      <w:r>
        <w:t xml:space="preserve">En este periodo solo se </w:t>
      </w:r>
      <w:r w:rsidR="007E226C">
        <w:t xml:space="preserve">devengaron </w:t>
      </w:r>
      <w:r>
        <w:t>ingresos provenientes de subsidios de parte del municipio, como se muestra a continuación:</w:t>
      </w:r>
    </w:p>
    <w:tbl>
      <w:tblPr>
        <w:tblW w:w="6941" w:type="dxa"/>
        <w:tblCellMar>
          <w:left w:w="70" w:type="dxa"/>
          <w:right w:w="70" w:type="dxa"/>
        </w:tblCellMar>
        <w:tblLook w:val="04A0" w:firstRow="1" w:lastRow="0" w:firstColumn="1" w:lastColumn="0" w:noHBand="0" w:noVBand="1"/>
      </w:tblPr>
      <w:tblGrid>
        <w:gridCol w:w="5140"/>
        <w:gridCol w:w="1801"/>
      </w:tblGrid>
      <w:tr w:rsidR="001C2E38" w:rsidRPr="001C2E38" w14:paraId="315B90BE" w14:textId="77777777" w:rsidTr="001C2E38">
        <w:trPr>
          <w:trHeight w:val="30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BD3FE" w14:textId="77777777" w:rsidR="001C2E38" w:rsidRPr="001C2E38" w:rsidRDefault="001C2E38" w:rsidP="001C2E38">
            <w:pPr>
              <w:spacing w:after="0" w:line="240" w:lineRule="auto"/>
              <w:jc w:val="center"/>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Descripción </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00094DD" w14:textId="77777777" w:rsidR="001C2E38" w:rsidRPr="001C2E38" w:rsidRDefault="001C2E38" w:rsidP="001C2E38">
            <w:pPr>
              <w:spacing w:after="0" w:line="240" w:lineRule="auto"/>
              <w:jc w:val="center"/>
              <w:rPr>
                <w:rFonts w:ascii="Calibri" w:eastAsia="Times New Roman" w:hAnsi="Calibri" w:cs="Calibri"/>
                <w:color w:val="000000"/>
                <w:lang w:eastAsia="es-MX"/>
              </w:rPr>
            </w:pPr>
            <w:r w:rsidRPr="001C2E38">
              <w:rPr>
                <w:rFonts w:ascii="Calibri" w:eastAsia="Times New Roman" w:hAnsi="Calibri" w:cs="Calibri"/>
                <w:color w:val="000000"/>
                <w:lang w:eastAsia="es-MX"/>
              </w:rPr>
              <w:t>Importe</w:t>
            </w:r>
          </w:p>
        </w:tc>
      </w:tr>
      <w:tr w:rsidR="001C2E38" w:rsidRPr="001C2E38" w14:paraId="12C86B08" w14:textId="77777777" w:rsidTr="001C2E38">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20CC942E" w14:textId="77777777"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Subsidios </w:t>
            </w:r>
            <w:r w:rsidR="007E226C">
              <w:rPr>
                <w:rFonts w:ascii="Calibri" w:eastAsia="Times New Roman" w:hAnsi="Calibri" w:cs="Calibri"/>
                <w:color w:val="000000"/>
                <w:lang w:eastAsia="es-MX"/>
              </w:rPr>
              <w:t>devengados</w:t>
            </w:r>
          </w:p>
        </w:tc>
        <w:tc>
          <w:tcPr>
            <w:tcW w:w="1801" w:type="dxa"/>
            <w:tcBorders>
              <w:top w:val="nil"/>
              <w:left w:val="nil"/>
              <w:bottom w:val="single" w:sz="4" w:space="0" w:color="auto"/>
              <w:right w:val="single" w:sz="4" w:space="0" w:color="auto"/>
            </w:tcBorders>
            <w:shd w:val="clear" w:color="auto" w:fill="auto"/>
            <w:noWrap/>
            <w:vAlign w:val="bottom"/>
            <w:hideMark/>
          </w:tcPr>
          <w:p w14:paraId="2AEF5A72" w14:textId="77777777" w:rsid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 </w:t>
            </w:r>
            <w:r w:rsidR="00C3689A" w:rsidRPr="001C2E38">
              <w:rPr>
                <w:rFonts w:ascii="Calibri" w:eastAsia="Times New Roman" w:hAnsi="Calibri" w:cs="Calibri"/>
                <w:color w:val="000000"/>
                <w:lang w:eastAsia="es-MX"/>
              </w:rPr>
              <w:t>$</w:t>
            </w:r>
            <w:r w:rsidR="00C3689A">
              <w:rPr>
                <w:rFonts w:ascii="Calibri" w:eastAsia="Times New Roman" w:hAnsi="Calibri" w:cs="Calibri"/>
                <w:color w:val="000000"/>
                <w:lang w:eastAsia="es-MX"/>
              </w:rPr>
              <w:t xml:space="preserve"> </w:t>
            </w:r>
            <w:r w:rsidR="00C3689A" w:rsidRPr="001C2E38">
              <w:rPr>
                <w:rFonts w:ascii="Calibri" w:eastAsia="Times New Roman" w:hAnsi="Calibri" w:cs="Calibri"/>
                <w:color w:val="000000"/>
                <w:lang w:eastAsia="es-MX"/>
              </w:rPr>
              <w:t>533,926.54</w:t>
            </w:r>
            <w:r w:rsidR="00244483">
              <w:rPr>
                <w:rFonts w:ascii="Calibri" w:eastAsia="Times New Roman" w:hAnsi="Calibri" w:cs="Calibri"/>
                <w:color w:val="000000"/>
                <w:lang w:eastAsia="es-MX"/>
              </w:rPr>
              <w:t xml:space="preserve">  </w:t>
            </w:r>
          </w:p>
          <w:p w14:paraId="635D7117" w14:textId="03212E06" w:rsidR="00CE4F00" w:rsidRPr="001C2E38" w:rsidRDefault="00CE4F00" w:rsidP="001C2E38">
            <w:pPr>
              <w:spacing w:after="0" w:line="240" w:lineRule="auto"/>
              <w:rPr>
                <w:rFonts w:ascii="Calibri" w:eastAsia="Times New Roman" w:hAnsi="Calibri" w:cs="Calibri"/>
                <w:color w:val="000000"/>
                <w:lang w:eastAsia="es-MX"/>
              </w:rPr>
            </w:pPr>
          </w:p>
        </w:tc>
      </w:tr>
      <w:tr w:rsidR="001C2E38" w:rsidRPr="001C2E38" w14:paraId="26EE99D6" w14:textId="77777777" w:rsidTr="001C2E38">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2DBEC60F" w14:textId="77777777"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Suma</w:t>
            </w:r>
          </w:p>
        </w:tc>
        <w:tc>
          <w:tcPr>
            <w:tcW w:w="1801" w:type="dxa"/>
            <w:tcBorders>
              <w:top w:val="nil"/>
              <w:left w:val="nil"/>
              <w:bottom w:val="single" w:sz="4" w:space="0" w:color="auto"/>
              <w:right w:val="single" w:sz="4" w:space="0" w:color="auto"/>
            </w:tcBorders>
            <w:shd w:val="clear" w:color="auto" w:fill="auto"/>
            <w:noWrap/>
            <w:vAlign w:val="bottom"/>
            <w:hideMark/>
          </w:tcPr>
          <w:p w14:paraId="0AC0F11D" w14:textId="60F3A249"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 </w:t>
            </w:r>
            <w:r w:rsidR="00C3689A" w:rsidRPr="001C2E38">
              <w:rPr>
                <w:rFonts w:ascii="Calibri" w:eastAsia="Times New Roman" w:hAnsi="Calibri" w:cs="Calibri"/>
                <w:color w:val="000000"/>
                <w:lang w:eastAsia="es-MX"/>
              </w:rPr>
              <w:t xml:space="preserve">$ </w:t>
            </w:r>
            <w:r w:rsidR="00C3689A">
              <w:rPr>
                <w:rFonts w:ascii="Calibri" w:eastAsia="Times New Roman" w:hAnsi="Calibri" w:cs="Calibri"/>
                <w:color w:val="000000"/>
                <w:lang w:eastAsia="es-MX"/>
              </w:rPr>
              <w:t>533,926.54</w:t>
            </w:r>
            <w:r w:rsidRPr="001C2E38">
              <w:rPr>
                <w:rFonts w:ascii="Calibri" w:eastAsia="Times New Roman" w:hAnsi="Calibri" w:cs="Calibri"/>
                <w:color w:val="000000"/>
                <w:lang w:eastAsia="es-MX"/>
              </w:rPr>
              <w:t xml:space="preserve"> </w:t>
            </w:r>
          </w:p>
        </w:tc>
      </w:tr>
    </w:tbl>
    <w:p w14:paraId="2A907857" w14:textId="77777777" w:rsidR="00E35284" w:rsidRDefault="00E35284" w:rsidP="00343340">
      <w:pPr>
        <w:jc w:val="both"/>
      </w:pPr>
    </w:p>
    <w:p w14:paraId="03657408" w14:textId="77777777" w:rsidR="00DF1F89" w:rsidRDefault="00DF1F89" w:rsidP="00343340">
      <w:pPr>
        <w:jc w:val="both"/>
      </w:pPr>
      <w:r>
        <w:t>2.- Otros ingresos y Beneficios.</w:t>
      </w:r>
    </w:p>
    <w:p w14:paraId="662102E3" w14:textId="77777777" w:rsidR="00DF1F89" w:rsidRDefault="00DF1F89" w:rsidP="00343340">
      <w:pPr>
        <w:jc w:val="both"/>
      </w:pPr>
      <w:r>
        <w:t>Estos ingresos corresponden a los rubros de ingresos financieros, incremento por variación de inventarios, disminución del exceso de estimaciones por p</w:t>
      </w:r>
      <w:r w:rsidR="00234CF0">
        <w:t>é</w:t>
      </w:r>
      <w:r>
        <w:t>rdida o deterioro, disminución del exceso de provisiones, y de otros ingresos y beneficios varios.</w:t>
      </w:r>
    </w:p>
    <w:p w14:paraId="1B78B035" w14:textId="77777777" w:rsidR="00B37EA7" w:rsidRDefault="0001536F" w:rsidP="00343340">
      <w:pPr>
        <w:jc w:val="both"/>
      </w:pPr>
      <w:r>
        <w:t>En</w:t>
      </w:r>
      <w:r w:rsidR="00DF1F89">
        <w:t xml:space="preserve"> este </w:t>
      </w:r>
      <w:r>
        <w:t xml:space="preserve">periodo no se obtuvo este </w:t>
      </w:r>
      <w:r w:rsidR="00DF1F89">
        <w:t>tipo de ingresos</w:t>
      </w:r>
      <w:r>
        <w:t>.</w:t>
      </w:r>
    </w:p>
    <w:p w14:paraId="000CB0C2" w14:textId="77777777" w:rsidR="008A0AC0" w:rsidRDefault="008A0AC0" w:rsidP="00343340">
      <w:pPr>
        <w:jc w:val="both"/>
      </w:pPr>
    </w:p>
    <w:p w14:paraId="01E5AB3E" w14:textId="77777777" w:rsidR="000945ED" w:rsidRDefault="00DF1F89" w:rsidP="00343340">
      <w:pPr>
        <w:jc w:val="both"/>
      </w:pPr>
      <w:r>
        <w:t>3</w:t>
      </w:r>
      <w:r w:rsidR="001C2E38">
        <w:t xml:space="preserve">.- Gastos y otras Perdidas. </w:t>
      </w:r>
    </w:p>
    <w:p w14:paraId="2C9871C5" w14:textId="18C5CE98" w:rsidR="00BC2B2D" w:rsidRDefault="001C2E38" w:rsidP="00343340">
      <w:pPr>
        <w:jc w:val="both"/>
      </w:pPr>
      <w:r>
        <w:t>En el rubro de los gastos se integran de la siguiente manera:</w:t>
      </w:r>
    </w:p>
    <w:p w14:paraId="68577CC8" w14:textId="77777777" w:rsidR="009B22B3" w:rsidRDefault="009B22B3" w:rsidP="00343340">
      <w:pPr>
        <w:jc w:val="both"/>
      </w:pPr>
      <w:r>
        <w:t>Gastos de Funcionamiento</w:t>
      </w:r>
    </w:p>
    <w:tbl>
      <w:tblPr>
        <w:tblW w:w="6941" w:type="dxa"/>
        <w:tblCellMar>
          <w:left w:w="70" w:type="dxa"/>
          <w:right w:w="70" w:type="dxa"/>
        </w:tblCellMar>
        <w:tblLook w:val="04A0" w:firstRow="1" w:lastRow="0" w:firstColumn="1" w:lastColumn="0" w:noHBand="0" w:noVBand="1"/>
      </w:tblPr>
      <w:tblGrid>
        <w:gridCol w:w="5140"/>
        <w:gridCol w:w="1801"/>
      </w:tblGrid>
      <w:tr w:rsidR="001C2E38" w:rsidRPr="001C2E38" w14:paraId="0D72F5F0" w14:textId="77777777" w:rsidTr="001C2E38">
        <w:trPr>
          <w:trHeight w:val="30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AE3BD" w14:textId="77777777" w:rsidR="001C2E38" w:rsidRPr="001C2E38" w:rsidRDefault="001C2E38" w:rsidP="001C2E38">
            <w:pPr>
              <w:spacing w:after="0" w:line="240" w:lineRule="auto"/>
              <w:jc w:val="center"/>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Descripción </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CDFB6C1" w14:textId="77777777" w:rsidR="001C2E38" w:rsidRPr="001C2E38" w:rsidRDefault="001C2E38" w:rsidP="001C2E38">
            <w:pPr>
              <w:spacing w:after="0" w:line="240" w:lineRule="auto"/>
              <w:jc w:val="center"/>
              <w:rPr>
                <w:rFonts w:ascii="Calibri" w:eastAsia="Times New Roman" w:hAnsi="Calibri" w:cs="Calibri"/>
                <w:color w:val="000000"/>
                <w:lang w:eastAsia="es-MX"/>
              </w:rPr>
            </w:pPr>
            <w:r w:rsidRPr="001C2E38">
              <w:rPr>
                <w:rFonts w:ascii="Calibri" w:eastAsia="Times New Roman" w:hAnsi="Calibri" w:cs="Calibri"/>
                <w:color w:val="000000"/>
                <w:lang w:eastAsia="es-MX"/>
              </w:rPr>
              <w:t>Importe</w:t>
            </w:r>
          </w:p>
        </w:tc>
      </w:tr>
      <w:tr w:rsidR="001C2E38" w:rsidRPr="001C2E38" w14:paraId="45298008" w14:textId="77777777" w:rsidTr="001C2E38">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0E51BA47" w14:textId="77777777"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Servicios Personales </w:t>
            </w:r>
          </w:p>
        </w:tc>
        <w:tc>
          <w:tcPr>
            <w:tcW w:w="1801" w:type="dxa"/>
            <w:tcBorders>
              <w:top w:val="nil"/>
              <w:left w:val="nil"/>
              <w:bottom w:val="single" w:sz="4" w:space="0" w:color="auto"/>
              <w:right w:val="single" w:sz="4" w:space="0" w:color="auto"/>
            </w:tcBorders>
            <w:shd w:val="clear" w:color="auto" w:fill="auto"/>
            <w:noWrap/>
            <w:vAlign w:val="bottom"/>
            <w:hideMark/>
          </w:tcPr>
          <w:p w14:paraId="7063F135" w14:textId="290A6BB9"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 </w:t>
            </w:r>
            <w:r w:rsidR="00D1788D">
              <w:rPr>
                <w:rFonts w:ascii="Calibri" w:eastAsia="Times New Roman" w:hAnsi="Calibri" w:cs="Calibri"/>
                <w:color w:val="000000"/>
                <w:lang w:eastAsia="es-MX"/>
              </w:rPr>
              <w:t>$    469,021.47</w:t>
            </w:r>
          </w:p>
        </w:tc>
      </w:tr>
      <w:tr w:rsidR="001C2E38" w:rsidRPr="001C2E38" w14:paraId="1679B025" w14:textId="77777777" w:rsidTr="001C2E38">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64217D75" w14:textId="77777777"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Materiales y </w:t>
            </w:r>
            <w:r w:rsidR="00C759EB">
              <w:rPr>
                <w:rFonts w:ascii="Calibri" w:eastAsia="Times New Roman" w:hAnsi="Calibri" w:cs="Calibri"/>
                <w:color w:val="000000"/>
                <w:lang w:eastAsia="es-MX"/>
              </w:rPr>
              <w:t>S</w:t>
            </w:r>
            <w:r w:rsidRPr="001C2E38">
              <w:rPr>
                <w:rFonts w:ascii="Calibri" w:eastAsia="Times New Roman" w:hAnsi="Calibri" w:cs="Calibri"/>
                <w:color w:val="000000"/>
                <w:lang w:eastAsia="es-MX"/>
              </w:rPr>
              <w:t xml:space="preserve">uministros </w:t>
            </w:r>
          </w:p>
        </w:tc>
        <w:tc>
          <w:tcPr>
            <w:tcW w:w="1801" w:type="dxa"/>
            <w:tcBorders>
              <w:top w:val="nil"/>
              <w:left w:val="nil"/>
              <w:bottom w:val="single" w:sz="4" w:space="0" w:color="auto"/>
              <w:right w:val="single" w:sz="4" w:space="0" w:color="auto"/>
            </w:tcBorders>
            <w:shd w:val="clear" w:color="auto" w:fill="auto"/>
            <w:noWrap/>
            <w:vAlign w:val="bottom"/>
            <w:hideMark/>
          </w:tcPr>
          <w:p w14:paraId="73D6E770" w14:textId="68B2A901"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 $     </w:t>
            </w:r>
            <w:r w:rsidR="00D1788D">
              <w:rPr>
                <w:rFonts w:ascii="Calibri" w:eastAsia="Times New Roman" w:hAnsi="Calibri" w:cs="Calibri"/>
                <w:color w:val="000000"/>
                <w:lang w:eastAsia="es-MX"/>
              </w:rPr>
              <w:t xml:space="preserve"> 10,980.00</w:t>
            </w:r>
          </w:p>
        </w:tc>
      </w:tr>
      <w:tr w:rsidR="001C2E38" w:rsidRPr="001C2E38" w14:paraId="19629ECF" w14:textId="77777777" w:rsidTr="001C2E38">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55674A0A" w14:textId="77777777"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Servicios Generales</w:t>
            </w:r>
          </w:p>
        </w:tc>
        <w:tc>
          <w:tcPr>
            <w:tcW w:w="1801" w:type="dxa"/>
            <w:tcBorders>
              <w:top w:val="nil"/>
              <w:left w:val="nil"/>
              <w:bottom w:val="single" w:sz="4" w:space="0" w:color="auto"/>
              <w:right w:val="single" w:sz="4" w:space="0" w:color="auto"/>
            </w:tcBorders>
            <w:shd w:val="clear" w:color="auto" w:fill="auto"/>
            <w:noWrap/>
            <w:vAlign w:val="bottom"/>
            <w:hideMark/>
          </w:tcPr>
          <w:p w14:paraId="76905039" w14:textId="11A3D5B9"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 $     </w:t>
            </w:r>
            <w:r w:rsidR="00D1788D">
              <w:rPr>
                <w:rFonts w:ascii="Calibri" w:eastAsia="Times New Roman" w:hAnsi="Calibri" w:cs="Calibri"/>
                <w:color w:val="000000"/>
                <w:lang w:eastAsia="es-MX"/>
              </w:rPr>
              <w:t xml:space="preserve"> 30,921.24</w:t>
            </w:r>
          </w:p>
        </w:tc>
      </w:tr>
      <w:tr w:rsidR="00DF1F89" w:rsidRPr="001C2E38" w14:paraId="11F1FEBD" w14:textId="77777777" w:rsidTr="001C2E38">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tcPr>
          <w:p w14:paraId="777327AA" w14:textId="77777777" w:rsidR="00DF1F89" w:rsidRPr="001C2E38" w:rsidRDefault="00DF1F89" w:rsidP="001C2E3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Estimaciones, depreciaciones, deterioros, obsolescencia y amortización.</w:t>
            </w:r>
          </w:p>
        </w:tc>
        <w:tc>
          <w:tcPr>
            <w:tcW w:w="1801" w:type="dxa"/>
            <w:tcBorders>
              <w:top w:val="nil"/>
              <w:left w:val="nil"/>
              <w:bottom w:val="single" w:sz="4" w:space="0" w:color="auto"/>
              <w:right w:val="single" w:sz="4" w:space="0" w:color="auto"/>
            </w:tcBorders>
            <w:shd w:val="clear" w:color="auto" w:fill="auto"/>
            <w:noWrap/>
            <w:vAlign w:val="bottom"/>
          </w:tcPr>
          <w:p w14:paraId="17C59501" w14:textId="118CFC2B" w:rsidR="00DF1F89" w:rsidRPr="001C2E38" w:rsidRDefault="00DF1F89" w:rsidP="001C2E3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       </w:t>
            </w:r>
            <w:r w:rsidR="00D1788D">
              <w:rPr>
                <w:rFonts w:ascii="Calibri" w:eastAsia="Times New Roman" w:hAnsi="Calibri" w:cs="Calibri"/>
                <w:color w:val="000000"/>
                <w:lang w:eastAsia="es-MX"/>
              </w:rPr>
              <w:t xml:space="preserve"> 8,919.24</w:t>
            </w:r>
          </w:p>
        </w:tc>
      </w:tr>
      <w:tr w:rsidR="001C2E38" w:rsidRPr="001C2E38" w14:paraId="3A946458" w14:textId="77777777" w:rsidTr="001C2E38">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0BC6550E" w14:textId="77777777"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Suma</w:t>
            </w:r>
          </w:p>
        </w:tc>
        <w:tc>
          <w:tcPr>
            <w:tcW w:w="1801" w:type="dxa"/>
            <w:tcBorders>
              <w:top w:val="nil"/>
              <w:left w:val="nil"/>
              <w:bottom w:val="single" w:sz="4" w:space="0" w:color="auto"/>
              <w:right w:val="single" w:sz="4" w:space="0" w:color="auto"/>
            </w:tcBorders>
            <w:shd w:val="clear" w:color="auto" w:fill="auto"/>
            <w:noWrap/>
            <w:vAlign w:val="bottom"/>
            <w:hideMark/>
          </w:tcPr>
          <w:p w14:paraId="52B9BCFF" w14:textId="541306B9" w:rsidR="001C2E38" w:rsidRPr="001C2E38" w:rsidRDefault="001C2E38" w:rsidP="001C2E38">
            <w:pPr>
              <w:spacing w:after="0" w:line="240" w:lineRule="auto"/>
              <w:rPr>
                <w:rFonts w:ascii="Calibri" w:eastAsia="Times New Roman" w:hAnsi="Calibri" w:cs="Calibri"/>
                <w:color w:val="000000"/>
                <w:lang w:eastAsia="es-MX"/>
              </w:rPr>
            </w:pPr>
            <w:r w:rsidRPr="001C2E38">
              <w:rPr>
                <w:rFonts w:ascii="Calibri" w:eastAsia="Times New Roman" w:hAnsi="Calibri" w:cs="Calibri"/>
                <w:color w:val="000000"/>
                <w:lang w:eastAsia="es-MX"/>
              </w:rPr>
              <w:t xml:space="preserve"> $    </w:t>
            </w:r>
            <w:r w:rsidR="0001536F">
              <w:rPr>
                <w:rFonts w:ascii="Calibri" w:eastAsia="Times New Roman" w:hAnsi="Calibri" w:cs="Calibri"/>
                <w:color w:val="000000"/>
                <w:lang w:eastAsia="es-MX"/>
              </w:rPr>
              <w:t xml:space="preserve"> </w:t>
            </w:r>
            <w:r w:rsidR="00D1788D">
              <w:rPr>
                <w:rFonts w:ascii="Calibri" w:eastAsia="Times New Roman" w:hAnsi="Calibri" w:cs="Calibri"/>
                <w:color w:val="000000"/>
                <w:lang w:eastAsia="es-MX"/>
              </w:rPr>
              <w:t>510,922.71</w:t>
            </w:r>
          </w:p>
        </w:tc>
      </w:tr>
    </w:tbl>
    <w:p w14:paraId="04DF0CD7" w14:textId="77777777" w:rsidR="00C4112C" w:rsidRDefault="00C4112C" w:rsidP="00343340">
      <w:pPr>
        <w:jc w:val="both"/>
      </w:pPr>
    </w:p>
    <w:p w14:paraId="3BAC2187" w14:textId="77777777" w:rsidR="00C4112C" w:rsidRDefault="00C4112C" w:rsidP="00343340">
      <w:pPr>
        <w:jc w:val="both"/>
      </w:pPr>
    </w:p>
    <w:p w14:paraId="2E2D3F46" w14:textId="7D5A213A" w:rsidR="008A0AC0" w:rsidRDefault="00C4112C" w:rsidP="00343340">
      <w:pPr>
        <w:jc w:val="both"/>
      </w:pPr>
      <w:r>
        <w:rPr>
          <w:noProof/>
        </w:rPr>
        <w:lastRenderedPageBreak/>
        <w:drawing>
          <wp:anchor distT="0" distB="0" distL="114300" distR="114300" simplePos="0" relativeHeight="251666432" behindDoc="0" locked="0" layoutInCell="1" allowOverlap="1" wp14:anchorId="45D2E957" wp14:editId="451CC596">
            <wp:simplePos x="0" y="0"/>
            <wp:positionH relativeFrom="column">
              <wp:posOffset>-413339</wp:posOffset>
            </wp:positionH>
            <wp:positionV relativeFrom="paragraph">
              <wp:posOffset>-85090</wp:posOffset>
            </wp:positionV>
            <wp:extent cx="1609725" cy="979833"/>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9798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13A1F" w14:textId="5BFC6922" w:rsidR="008A0AC0" w:rsidRDefault="008A0AC0" w:rsidP="00343340">
      <w:pPr>
        <w:jc w:val="both"/>
      </w:pPr>
    </w:p>
    <w:p w14:paraId="137F7B00" w14:textId="77777777" w:rsidR="008A0AC0" w:rsidRDefault="008A0AC0" w:rsidP="00343340">
      <w:pPr>
        <w:jc w:val="both"/>
      </w:pPr>
    </w:p>
    <w:p w14:paraId="1C9E6A45" w14:textId="77777777" w:rsidR="00C759EB" w:rsidRDefault="00C759EB" w:rsidP="00343340">
      <w:pPr>
        <w:jc w:val="both"/>
      </w:pPr>
      <w:r w:rsidRPr="00540463">
        <w:t>Respecto a los Servicios Personales se desglosan de la siguiente manera:</w:t>
      </w:r>
      <w:r>
        <w:t xml:space="preserve"> </w:t>
      </w:r>
    </w:p>
    <w:tbl>
      <w:tblPr>
        <w:tblW w:w="8926" w:type="dxa"/>
        <w:tblCellMar>
          <w:left w:w="70" w:type="dxa"/>
          <w:right w:w="70" w:type="dxa"/>
        </w:tblCellMar>
        <w:tblLook w:val="04A0" w:firstRow="1" w:lastRow="0" w:firstColumn="1" w:lastColumn="0" w:noHBand="0" w:noVBand="1"/>
      </w:tblPr>
      <w:tblGrid>
        <w:gridCol w:w="7220"/>
        <w:gridCol w:w="1706"/>
      </w:tblGrid>
      <w:tr w:rsidR="00C759EB" w:rsidRPr="00C759EB" w14:paraId="5BC30D12" w14:textId="77777777" w:rsidTr="00C759EB">
        <w:trPr>
          <w:trHeight w:val="300"/>
        </w:trPr>
        <w:tc>
          <w:tcPr>
            <w:tcW w:w="7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FA68C" w14:textId="77777777" w:rsidR="00C759EB" w:rsidRPr="00C759EB" w:rsidRDefault="00C759EB" w:rsidP="00C759EB">
            <w:pPr>
              <w:spacing w:after="0" w:line="240" w:lineRule="auto"/>
              <w:jc w:val="center"/>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Descripción </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14:paraId="6484F54A" w14:textId="77777777" w:rsidR="00C759EB" w:rsidRPr="00C759EB" w:rsidRDefault="00C759EB" w:rsidP="00C759EB">
            <w:pPr>
              <w:spacing w:after="0" w:line="240" w:lineRule="auto"/>
              <w:jc w:val="center"/>
              <w:rPr>
                <w:rFonts w:ascii="Calibri" w:eastAsia="Times New Roman" w:hAnsi="Calibri" w:cs="Calibri"/>
                <w:color w:val="000000"/>
                <w:lang w:eastAsia="es-MX"/>
              </w:rPr>
            </w:pPr>
            <w:r w:rsidRPr="00C759EB">
              <w:rPr>
                <w:rFonts w:ascii="Calibri" w:eastAsia="Times New Roman" w:hAnsi="Calibri" w:cs="Calibri"/>
                <w:color w:val="000000"/>
                <w:lang w:eastAsia="es-MX"/>
              </w:rPr>
              <w:t>Importe</w:t>
            </w:r>
          </w:p>
        </w:tc>
      </w:tr>
      <w:tr w:rsidR="00C759EB" w:rsidRPr="00C759EB" w14:paraId="091DD63A"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64D948AC"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Remuneraciones al Personal de Carácter Permanente</w:t>
            </w:r>
          </w:p>
        </w:tc>
        <w:tc>
          <w:tcPr>
            <w:tcW w:w="1706" w:type="dxa"/>
            <w:tcBorders>
              <w:top w:val="nil"/>
              <w:left w:val="nil"/>
              <w:bottom w:val="single" w:sz="4" w:space="0" w:color="auto"/>
              <w:right w:val="single" w:sz="4" w:space="0" w:color="auto"/>
            </w:tcBorders>
            <w:shd w:val="clear" w:color="auto" w:fill="auto"/>
            <w:noWrap/>
            <w:vAlign w:val="bottom"/>
            <w:hideMark/>
          </w:tcPr>
          <w:p w14:paraId="7EC5E637" w14:textId="4E9D7709"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w:t>
            </w:r>
            <w:r w:rsidR="00B6006E">
              <w:rPr>
                <w:rFonts w:ascii="Calibri" w:eastAsia="Times New Roman" w:hAnsi="Calibri" w:cs="Calibri"/>
                <w:color w:val="000000"/>
                <w:lang w:eastAsia="es-MX"/>
              </w:rPr>
              <w:t>$    209,452.85</w:t>
            </w:r>
          </w:p>
        </w:tc>
      </w:tr>
      <w:tr w:rsidR="00D30040" w:rsidRPr="00C759EB" w14:paraId="723C5594"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tcPr>
          <w:p w14:paraId="58B0277D" w14:textId="77777777" w:rsidR="00D30040" w:rsidRPr="00C759EB" w:rsidRDefault="00D30040"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Remuneraciones al Personal de Carácter Transitorio</w:t>
            </w:r>
          </w:p>
        </w:tc>
        <w:tc>
          <w:tcPr>
            <w:tcW w:w="1706" w:type="dxa"/>
            <w:tcBorders>
              <w:top w:val="nil"/>
              <w:left w:val="nil"/>
              <w:bottom w:val="single" w:sz="4" w:space="0" w:color="auto"/>
              <w:right w:val="single" w:sz="4" w:space="0" w:color="auto"/>
            </w:tcBorders>
            <w:shd w:val="clear" w:color="auto" w:fill="auto"/>
            <w:noWrap/>
            <w:vAlign w:val="bottom"/>
          </w:tcPr>
          <w:p w14:paraId="78E7DDFE" w14:textId="09EC8617" w:rsidR="00D30040" w:rsidRPr="00C759EB" w:rsidRDefault="00D30040"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       </w:t>
            </w:r>
            <w:r w:rsidR="009E7579">
              <w:rPr>
                <w:rFonts w:ascii="Calibri" w:eastAsia="Times New Roman" w:hAnsi="Calibri" w:cs="Calibri"/>
                <w:color w:val="000000"/>
                <w:lang w:eastAsia="es-MX"/>
              </w:rPr>
              <w:t xml:space="preserve">     </w:t>
            </w:r>
            <w:r w:rsidR="00B6006E">
              <w:rPr>
                <w:rFonts w:ascii="Calibri" w:eastAsia="Times New Roman" w:hAnsi="Calibri" w:cs="Calibri"/>
                <w:color w:val="000000"/>
                <w:lang w:eastAsia="es-MX"/>
              </w:rPr>
              <w:t xml:space="preserve"> </w:t>
            </w:r>
            <w:r w:rsidR="009E7579">
              <w:rPr>
                <w:rFonts w:ascii="Calibri" w:eastAsia="Times New Roman" w:hAnsi="Calibri" w:cs="Calibri"/>
                <w:color w:val="000000"/>
                <w:lang w:eastAsia="es-MX"/>
              </w:rPr>
              <w:t xml:space="preserve">   </w:t>
            </w:r>
            <w:r>
              <w:rPr>
                <w:rFonts w:ascii="Calibri" w:eastAsia="Times New Roman" w:hAnsi="Calibri" w:cs="Calibri"/>
                <w:color w:val="000000"/>
                <w:lang w:eastAsia="es-MX"/>
              </w:rPr>
              <w:t>0.00</w:t>
            </w:r>
          </w:p>
        </w:tc>
      </w:tr>
      <w:tr w:rsidR="00C759EB" w:rsidRPr="00C759EB" w14:paraId="71994A33"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0FABF5CC"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Remuneraciones Adicionales y Especiales</w:t>
            </w:r>
          </w:p>
        </w:tc>
        <w:tc>
          <w:tcPr>
            <w:tcW w:w="1706" w:type="dxa"/>
            <w:tcBorders>
              <w:top w:val="nil"/>
              <w:left w:val="nil"/>
              <w:bottom w:val="single" w:sz="4" w:space="0" w:color="auto"/>
              <w:right w:val="single" w:sz="4" w:space="0" w:color="auto"/>
            </w:tcBorders>
            <w:shd w:val="clear" w:color="auto" w:fill="auto"/>
            <w:noWrap/>
            <w:vAlign w:val="bottom"/>
            <w:hideMark/>
          </w:tcPr>
          <w:p w14:paraId="53013D4B" w14:textId="7D555B53"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B6006E">
              <w:rPr>
                <w:rFonts w:ascii="Calibri" w:eastAsia="Times New Roman" w:hAnsi="Calibri" w:cs="Calibri"/>
                <w:color w:val="000000"/>
                <w:lang w:eastAsia="es-MX"/>
              </w:rPr>
              <w:t xml:space="preserve">   259,568.62</w:t>
            </w:r>
          </w:p>
        </w:tc>
      </w:tr>
      <w:tr w:rsidR="00C759EB" w:rsidRPr="00C759EB" w14:paraId="5F9FD746"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0C06C35"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Suma</w:t>
            </w:r>
          </w:p>
        </w:tc>
        <w:tc>
          <w:tcPr>
            <w:tcW w:w="1706" w:type="dxa"/>
            <w:tcBorders>
              <w:top w:val="nil"/>
              <w:left w:val="nil"/>
              <w:bottom w:val="single" w:sz="4" w:space="0" w:color="auto"/>
              <w:right w:val="single" w:sz="4" w:space="0" w:color="auto"/>
            </w:tcBorders>
            <w:shd w:val="clear" w:color="auto" w:fill="auto"/>
            <w:noWrap/>
            <w:vAlign w:val="bottom"/>
            <w:hideMark/>
          </w:tcPr>
          <w:p w14:paraId="1103F377" w14:textId="36B5F3C3"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B6006E">
              <w:rPr>
                <w:rFonts w:ascii="Calibri" w:eastAsia="Times New Roman" w:hAnsi="Calibri" w:cs="Calibri"/>
                <w:color w:val="000000"/>
                <w:lang w:eastAsia="es-MX"/>
              </w:rPr>
              <w:t xml:space="preserve"> </w:t>
            </w:r>
            <w:r w:rsidRPr="00C759EB">
              <w:rPr>
                <w:rFonts w:ascii="Calibri" w:eastAsia="Times New Roman" w:hAnsi="Calibri" w:cs="Calibri"/>
                <w:color w:val="000000"/>
                <w:lang w:eastAsia="es-MX"/>
              </w:rPr>
              <w:t xml:space="preserve"> </w:t>
            </w:r>
            <w:r w:rsidR="00B6006E">
              <w:rPr>
                <w:rFonts w:ascii="Calibri" w:eastAsia="Times New Roman" w:hAnsi="Calibri" w:cs="Calibri"/>
                <w:color w:val="000000"/>
                <w:lang w:eastAsia="es-MX"/>
              </w:rPr>
              <w:t>469,021.47</w:t>
            </w:r>
          </w:p>
        </w:tc>
      </w:tr>
    </w:tbl>
    <w:p w14:paraId="1212775E" w14:textId="77777777" w:rsidR="008A0AC0" w:rsidRDefault="008A0AC0" w:rsidP="00343340">
      <w:pPr>
        <w:jc w:val="both"/>
      </w:pPr>
    </w:p>
    <w:p w14:paraId="697A09F1" w14:textId="77777777" w:rsidR="00C759EB" w:rsidRDefault="00C759EB" w:rsidP="00C759EB">
      <w:pPr>
        <w:jc w:val="both"/>
      </w:pPr>
      <w:r>
        <w:t xml:space="preserve">Respecto a los Materiales y Suministros se desglosan de la siguiente manera: </w:t>
      </w:r>
    </w:p>
    <w:tbl>
      <w:tblPr>
        <w:tblW w:w="8926" w:type="dxa"/>
        <w:tblCellMar>
          <w:left w:w="70" w:type="dxa"/>
          <w:right w:w="70" w:type="dxa"/>
        </w:tblCellMar>
        <w:tblLook w:val="04A0" w:firstRow="1" w:lastRow="0" w:firstColumn="1" w:lastColumn="0" w:noHBand="0" w:noVBand="1"/>
      </w:tblPr>
      <w:tblGrid>
        <w:gridCol w:w="7220"/>
        <w:gridCol w:w="1706"/>
      </w:tblGrid>
      <w:tr w:rsidR="00C759EB" w:rsidRPr="00C759EB" w14:paraId="7336911E" w14:textId="77777777" w:rsidTr="00C759EB">
        <w:trPr>
          <w:trHeight w:val="300"/>
        </w:trPr>
        <w:tc>
          <w:tcPr>
            <w:tcW w:w="7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569E" w14:textId="77777777" w:rsidR="00C759EB" w:rsidRPr="00C759EB" w:rsidRDefault="00C759EB" w:rsidP="00C759EB">
            <w:pPr>
              <w:spacing w:after="0" w:line="240" w:lineRule="auto"/>
              <w:jc w:val="center"/>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Descripción </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14:paraId="64F3ACBC" w14:textId="77777777" w:rsidR="00C759EB" w:rsidRPr="00C759EB" w:rsidRDefault="00C759EB" w:rsidP="00C759EB">
            <w:pPr>
              <w:spacing w:after="0" w:line="240" w:lineRule="auto"/>
              <w:jc w:val="center"/>
              <w:rPr>
                <w:rFonts w:ascii="Calibri" w:eastAsia="Times New Roman" w:hAnsi="Calibri" w:cs="Calibri"/>
                <w:color w:val="000000"/>
                <w:lang w:eastAsia="es-MX"/>
              </w:rPr>
            </w:pPr>
            <w:r w:rsidRPr="00C759EB">
              <w:rPr>
                <w:rFonts w:ascii="Calibri" w:eastAsia="Times New Roman" w:hAnsi="Calibri" w:cs="Calibri"/>
                <w:color w:val="000000"/>
                <w:lang w:eastAsia="es-MX"/>
              </w:rPr>
              <w:t>Importe</w:t>
            </w:r>
          </w:p>
        </w:tc>
      </w:tr>
      <w:tr w:rsidR="00C759EB" w:rsidRPr="00C759EB" w14:paraId="26668695"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0F6A3086"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Materiales de Administración, Emisión de Documentos y Artículos Oficiales</w:t>
            </w:r>
          </w:p>
        </w:tc>
        <w:tc>
          <w:tcPr>
            <w:tcW w:w="1706" w:type="dxa"/>
            <w:tcBorders>
              <w:top w:val="nil"/>
              <w:left w:val="nil"/>
              <w:bottom w:val="single" w:sz="4" w:space="0" w:color="auto"/>
              <w:right w:val="single" w:sz="4" w:space="0" w:color="auto"/>
            </w:tcBorders>
            <w:shd w:val="clear" w:color="auto" w:fill="auto"/>
            <w:noWrap/>
            <w:vAlign w:val="bottom"/>
            <w:hideMark/>
          </w:tcPr>
          <w:p w14:paraId="77D44BA2" w14:textId="46736A54"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B6006E">
              <w:rPr>
                <w:rFonts w:ascii="Calibri" w:eastAsia="Times New Roman" w:hAnsi="Calibri" w:cs="Calibri"/>
                <w:color w:val="000000"/>
                <w:lang w:eastAsia="es-MX"/>
              </w:rPr>
              <w:t xml:space="preserve">           </w:t>
            </w:r>
            <w:r w:rsidRPr="00C759EB">
              <w:rPr>
                <w:rFonts w:ascii="Calibri" w:eastAsia="Times New Roman" w:hAnsi="Calibri" w:cs="Calibri"/>
                <w:color w:val="000000"/>
                <w:lang w:eastAsia="es-MX"/>
              </w:rPr>
              <w:t xml:space="preserve">   </w:t>
            </w:r>
            <w:r w:rsidR="00B6006E">
              <w:rPr>
                <w:rFonts w:ascii="Calibri" w:eastAsia="Times New Roman" w:hAnsi="Calibri" w:cs="Calibri"/>
                <w:color w:val="000000"/>
                <w:lang w:eastAsia="es-MX"/>
              </w:rPr>
              <w:t xml:space="preserve">0.00 </w:t>
            </w:r>
          </w:p>
        </w:tc>
      </w:tr>
      <w:tr w:rsidR="00C759EB" w:rsidRPr="00C759EB" w14:paraId="4815CF13"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4645B801"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Materiales y Artículos de Construcción y de Reparación </w:t>
            </w:r>
          </w:p>
        </w:tc>
        <w:tc>
          <w:tcPr>
            <w:tcW w:w="1706" w:type="dxa"/>
            <w:tcBorders>
              <w:top w:val="nil"/>
              <w:left w:val="nil"/>
              <w:bottom w:val="single" w:sz="4" w:space="0" w:color="auto"/>
              <w:right w:val="single" w:sz="4" w:space="0" w:color="auto"/>
            </w:tcBorders>
            <w:shd w:val="clear" w:color="auto" w:fill="auto"/>
            <w:noWrap/>
            <w:vAlign w:val="bottom"/>
            <w:hideMark/>
          </w:tcPr>
          <w:p w14:paraId="7BB0C8D7" w14:textId="76D9DDBA"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1E10A5">
              <w:rPr>
                <w:rFonts w:ascii="Calibri" w:eastAsia="Times New Roman" w:hAnsi="Calibri" w:cs="Calibri"/>
                <w:color w:val="000000"/>
                <w:lang w:eastAsia="es-MX"/>
              </w:rPr>
              <w:t xml:space="preserve">       </w:t>
            </w:r>
            <w:r w:rsidR="009E7579">
              <w:rPr>
                <w:rFonts w:ascii="Calibri" w:eastAsia="Times New Roman" w:hAnsi="Calibri" w:cs="Calibri"/>
                <w:color w:val="000000"/>
                <w:lang w:eastAsia="es-MX"/>
              </w:rPr>
              <w:t xml:space="preserve"> </w:t>
            </w:r>
            <w:r w:rsidRPr="00C759EB">
              <w:rPr>
                <w:rFonts w:ascii="Calibri" w:eastAsia="Times New Roman" w:hAnsi="Calibri" w:cs="Calibri"/>
                <w:color w:val="000000"/>
                <w:lang w:eastAsia="es-MX"/>
              </w:rPr>
              <w:t xml:space="preserve"> </w:t>
            </w:r>
            <w:r w:rsidR="00B6006E">
              <w:rPr>
                <w:rFonts w:ascii="Calibri" w:eastAsia="Times New Roman" w:hAnsi="Calibri" w:cs="Calibri"/>
                <w:color w:val="000000"/>
                <w:lang w:eastAsia="es-MX"/>
              </w:rPr>
              <w:t xml:space="preserve">  </w:t>
            </w:r>
            <w:r w:rsidR="005714F0">
              <w:rPr>
                <w:rFonts w:ascii="Calibri" w:eastAsia="Times New Roman" w:hAnsi="Calibri" w:cs="Calibri"/>
                <w:color w:val="000000"/>
                <w:lang w:eastAsia="es-MX"/>
              </w:rPr>
              <w:t xml:space="preserve"> </w:t>
            </w:r>
            <w:r w:rsidR="001E10A5">
              <w:rPr>
                <w:rFonts w:ascii="Calibri" w:eastAsia="Times New Roman" w:hAnsi="Calibri" w:cs="Calibri"/>
                <w:color w:val="000000"/>
                <w:lang w:eastAsia="es-MX"/>
              </w:rPr>
              <w:t>0.00</w:t>
            </w:r>
          </w:p>
        </w:tc>
      </w:tr>
      <w:tr w:rsidR="00C0550E" w:rsidRPr="00C759EB" w14:paraId="62ABB065"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tcPr>
          <w:p w14:paraId="07B5E632" w14:textId="77777777" w:rsidR="00C0550E" w:rsidRPr="00C759EB" w:rsidRDefault="00C0550E"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Alimentos y Utensilios </w:t>
            </w:r>
          </w:p>
        </w:tc>
        <w:tc>
          <w:tcPr>
            <w:tcW w:w="1706" w:type="dxa"/>
            <w:tcBorders>
              <w:top w:val="nil"/>
              <w:left w:val="nil"/>
              <w:bottom w:val="single" w:sz="4" w:space="0" w:color="auto"/>
              <w:right w:val="single" w:sz="4" w:space="0" w:color="auto"/>
            </w:tcBorders>
            <w:shd w:val="clear" w:color="auto" w:fill="auto"/>
            <w:noWrap/>
            <w:vAlign w:val="bottom"/>
          </w:tcPr>
          <w:p w14:paraId="684CBAEB" w14:textId="15FEC98F" w:rsidR="00C0550E" w:rsidRPr="00C759EB" w:rsidRDefault="00C0550E"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          </w:t>
            </w:r>
            <w:r w:rsidR="00B6006E">
              <w:rPr>
                <w:rFonts w:ascii="Calibri" w:eastAsia="Times New Roman" w:hAnsi="Calibri" w:cs="Calibri"/>
                <w:color w:val="000000"/>
                <w:lang w:eastAsia="es-MX"/>
              </w:rPr>
              <w:t xml:space="preserve">      0</w:t>
            </w:r>
            <w:r w:rsidR="005714F0">
              <w:rPr>
                <w:rFonts w:ascii="Calibri" w:eastAsia="Times New Roman" w:hAnsi="Calibri" w:cs="Calibri"/>
                <w:color w:val="000000"/>
                <w:lang w:eastAsia="es-MX"/>
              </w:rPr>
              <w:t>.00</w:t>
            </w:r>
            <w:r>
              <w:rPr>
                <w:rFonts w:ascii="Calibri" w:eastAsia="Times New Roman" w:hAnsi="Calibri" w:cs="Calibri"/>
                <w:color w:val="000000"/>
                <w:lang w:eastAsia="es-MX"/>
              </w:rPr>
              <w:t xml:space="preserve"> </w:t>
            </w:r>
          </w:p>
        </w:tc>
      </w:tr>
      <w:tr w:rsidR="00C0550E" w:rsidRPr="00C759EB" w14:paraId="2D02BF6B"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tcPr>
          <w:p w14:paraId="6F9B0986" w14:textId="77777777" w:rsidR="00C0550E" w:rsidRPr="00C759EB" w:rsidRDefault="005714F0"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Herramientas, Refacciones y Accesorios Menores</w:t>
            </w:r>
          </w:p>
        </w:tc>
        <w:tc>
          <w:tcPr>
            <w:tcW w:w="1706" w:type="dxa"/>
            <w:tcBorders>
              <w:top w:val="nil"/>
              <w:left w:val="nil"/>
              <w:bottom w:val="single" w:sz="4" w:space="0" w:color="auto"/>
              <w:right w:val="single" w:sz="4" w:space="0" w:color="auto"/>
            </w:tcBorders>
            <w:shd w:val="clear" w:color="auto" w:fill="auto"/>
            <w:noWrap/>
            <w:vAlign w:val="bottom"/>
          </w:tcPr>
          <w:p w14:paraId="29C95D08" w14:textId="08144A11" w:rsidR="00C0550E" w:rsidRPr="00C759EB" w:rsidRDefault="00E25CA1"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       </w:t>
            </w:r>
            <w:r w:rsidR="00B6006E">
              <w:rPr>
                <w:rFonts w:ascii="Calibri" w:eastAsia="Times New Roman" w:hAnsi="Calibri" w:cs="Calibri"/>
                <w:color w:val="000000"/>
                <w:lang w:eastAsia="es-MX"/>
              </w:rPr>
              <w:t xml:space="preserve">         0.00</w:t>
            </w:r>
          </w:p>
        </w:tc>
      </w:tr>
      <w:tr w:rsidR="00C759EB" w:rsidRPr="00C759EB" w14:paraId="37D043E8"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5D763899"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Combustibles y Lubricantes</w:t>
            </w:r>
          </w:p>
        </w:tc>
        <w:tc>
          <w:tcPr>
            <w:tcW w:w="1706" w:type="dxa"/>
            <w:tcBorders>
              <w:top w:val="nil"/>
              <w:left w:val="nil"/>
              <w:bottom w:val="single" w:sz="4" w:space="0" w:color="auto"/>
              <w:right w:val="single" w:sz="4" w:space="0" w:color="auto"/>
            </w:tcBorders>
            <w:shd w:val="clear" w:color="auto" w:fill="auto"/>
            <w:noWrap/>
            <w:vAlign w:val="bottom"/>
            <w:hideMark/>
          </w:tcPr>
          <w:p w14:paraId="1B661F6C" w14:textId="7152E1BD"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B6006E">
              <w:rPr>
                <w:rFonts w:ascii="Calibri" w:eastAsia="Times New Roman" w:hAnsi="Calibri" w:cs="Calibri"/>
                <w:color w:val="000000"/>
                <w:lang w:eastAsia="es-MX"/>
              </w:rPr>
              <w:t xml:space="preserve"> </w:t>
            </w:r>
            <w:r w:rsidR="001E10A5">
              <w:rPr>
                <w:rFonts w:ascii="Calibri" w:eastAsia="Times New Roman" w:hAnsi="Calibri" w:cs="Calibri"/>
                <w:color w:val="000000"/>
                <w:lang w:eastAsia="es-MX"/>
              </w:rPr>
              <w:t>10</w:t>
            </w:r>
            <w:r w:rsidR="009E7579">
              <w:rPr>
                <w:rFonts w:ascii="Calibri" w:eastAsia="Times New Roman" w:hAnsi="Calibri" w:cs="Calibri"/>
                <w:color w:val="000000"/>
                <w:lang w:eastAsia="es-MX"/>
              </w:rPr>
              <w:t>,</w:t>
            </w:r>
            <w:r w:rsidR="00B6006E">
              <w:rPr>
                <w:rFonts w:ascii="Calibri" w:eastAsia="Times New Roman" w:hAnsi="Calibri" w:cs="Calibri"/>
                <w:color w:val="000000"/>
                <w:lang w:eastAsia="es-MX"/>
              </w:rPr>
              <w:t>98</w:t>
            </w:r>
            <w:r w:rsidR="009E7579">
              <w:rPr>
                <w:rFonts w:ascii="Calibri" w:eastAsia="Times New Roman" w:hAnsi="Calibri" w:cs="Calibri"/>
                <w:color w:val="000000"/>
                <w:lang w:eastAsia="es-MX"/>
              </w:rPr>
              <w:t>0.00</w:t>
            </w:r>
          </w:p>
        </w:tc>
      </w:tr>
      <w:tr w:rsidR="00C759EB" w:rsidRPr="00C759EB" w14:paraId="58D869DE"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4BC9F4AC"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Suma</w:t>
            </w:r>
          </w:p>
        </w:tc>
        <w:tc>
          <w:tcPr>
            <w:tcW w:w="1706" w:type="dxa"/>
            <w:tcBorders>
              <w:top w:val="nil"/>
              <w:left w:val="nil"/>
              <w:bottom w:val="single" w:sz="4" w:space="0" w:color="auto"/>
              <w:right w:val="single" w:sz="4" w:space="0" w:color="auto"/>
            </w:tcBorders>
            <w:shd w:val="clear" w:color="auto" w:fill="auto"/>
            <w:noWrap/>
            <w:vAlign w:val="bottom"/>
            <w:hideMark/>
          </w:tcPr>
          <w:p w14:paraId="1DBC38B6" w14:textId="0A323808"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B6006E">
              <w:rPr>
                <w:rFonts w:ascii="Calibri" w:eastAsia="Times New Roman" w:hAnsi="Calibri" w:cs="Calibri"/>
                <w:color w:val="000000"/>
                <w:lang w:eastAsia="es-MX"/>
              </w:rPr>
              <w:t xml:space="preserve"> 10,980.00</w:t>
            </w:r>
            <w:r w:rsidRPr="00C759EB">
              <w:rPr>
                <w:rFonts w:ascii="Calibri" w:eastAsia="Times New Roman" w:hAnsi="Calibri" w:cs="Calibri"/>
                <w:color w:val="000000"/>
                <w:lang w:eastAsia="es-MX"/>
              </w:rPr>
              <w:t xml:space="preserve">  </w:t>
            </w:r>
          </w:p>
        </w:tc>
      </w:tr>
    </w:tbl>
    <w:p w14:paraId="01625BFE" w14:textId="77777777" w:rsidR="00B37EA7" w:rsidRDefault="00B37EA7" w:rsidP="00C759EB">
      <w:pPr>
        <w:jc w:val="both"/>
      </w:pPr>
    </w:p>
    <w:p w14:paraId="356FD9CB" w14:textId="77777777" w:rsidR="008A0AC0" w:rsidRDefault="008A0AC0" w:rsidP="00C759EB">
      <w:pPr>
        <w:jc w:val="both"/>
      </w:pPr>
    </w:p>
    <w:p w14:paraId="1F031545" w14:textId="77777777" w:rsidR="00C759EB" w:rsidRDefault="00C759EB" w:rsidP="00C759EB">
      <w:pPr>
        <w:jc w:val="both"/>
      </w:pPr>
      <w:r>
        <w:t xml:space="preserve">Respecto a los Servicios Generales se desglosan de la siguiente manera: </w:t>
      </w:r>
    </w:p>
    <w:tbl>
      <w:tblPr>
        <w:tblW w:w="9209" w:type="dxa"/>
        <w:tblCellMar>
          <w:left w:w="70" w:type="dxa"/>
          <w:right w:w="70" w:type="dxa"/>
        </w:tblCellMar>
        <w:tblLook w:val="04A0" w:firstRow="1" w:lastRow="0" w:firstColumn="1" w:lastColumn="0" w:noHBand="0" w:noVBand="1"/>
      </w:tblPr>
      <w:tblGrid>
        <w:gridCol w:w="7220"/>
        <w:gridCol w:w="1989"/>
      </w:tblGrid>
      <w:tr w:rsidR="00C759EB" w:rsidRPr="00C759EB" w14:paraId="4D8EFB68" w14:textId="77777777" w:rsidTr="00C759EB">
        <w:trPr>
          <w:trHeight w:val="300"/>
        </w:trPr>
        <w:tc>
          <w:tcPr>
            <w:tcW w:w="7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3B2CF" w14:textId="77777777" w:rsidR="00C759EB" w:rsidRPr="00C759EB" w:rsidRDefault="00C759EB" w:rsidP="00C759EB">
            <w:pPr>
              <w:spacing w:after="0" w:line="240" w:lineRule="auto"/>
              <w:jc w:val="center"/>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Descripción </w:t>
            </w:r>
          </w:p>
        </w:tc>
        <w:tc>
          <w:tcPr>
            <w:tcW w:w="1989" w:type="dxa"/>
            <w:tcBorders>
              <w:top w:val="single" w:sz="4" w:space="0" w:color="auto"/>
              <w:left w:val="nil"/>
              <w:bottom w:val="single" w:sz="4" w:space="0" w:color="auto"/>
              <w:right w:val="single" w:sz="4" w:space="0" w:color="auto"/>
            </w:tcBorders>
            <w:shd w:val="clear" w:color="auto" w:fill="auto"/>
            <w:noWrap/>
            <w:vAlign w:val="center"/>
            <w:hideMark/>
          </w:tcPr>
          <w:p w14:paraId="29FF98A0" w14:textId="77777777" w:rsidR="00C759EB" w:rsidRPr="00C759EB" w:rsidRDefault="00C759EB" w:rsidP="00C759EB">
            <w:pPr>
              <w:spacing w:after="0" w:line="240" w:lineRule="auto"/>
              <w:jc w:val="center"/>
              <w:rPr>
                <w:rFonts w:ascii="Calibri" w:eastAsia="Times New Roman" w:hAnsi="Calibri" w:cs="Calibri"/>
                <w:color w:val="000000"/>
                <w:lang w:eastAsia="es-MX"/>
              </w:rPr>
            </w:pPr>
            <w:r w:rsidRPr="00C759EB">
              <w:rPr>
                <w:rFonts w:ascii="Calibri" w:eastAsia="Times New Roman" w:hAnsi="Calibri" w:cs="Calibri"/>
                <w:color w:val="000000"/>
                <w:lang w:eastAsia="es-MX"/>
              </w:rPr>
              <w:t>Importe</w:t>
            </w:r>
          </w:p>
        </w:tc>
      </w:tr>
      <w:tr w:rsidR="00C759EB" w:rsidRPr="00C759EB" w14:paraId="3305329E"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014F90FD"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Servicios Básicos</w:t>
            </w:r>
          </w:p>
        </w:tc>
        <w:tc>
          <w:tcPr>
            <w:tcW w:w="1989" w:type="dxa"/>
            <w:tcBorders>
              <w:top w:val="nil"/>
              <w:left w:val="nil"/>
              <w:bottom w:val="single" w:sz="4" w:space="0" w:color="auto"/>
              <w:right w:val="single" w:sz="4" w:space="0" w:color="auto"/>
            </w:tcBorders>
            <w:shd w:val="clear" w:color="auto" w:fill="auto"/>
            <w:noWrap/>
            <w:vAlign w:val="bottom"/>
            <w:hideMark/>
          </w:tcPr>
          <w:p w14:paraId="6479E2F8" w14:textId="782947CD" w:rsidR="00C759EB" w:rsidRPr="00C759EB" w:rsidRDefault="005C539E"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D25A14">
              <w:rPr>
                <w:rFonts w:ascii="Calibri" w:eastAsia="Times New Roman" w:hAnsi="Calibri" w:cs="Calibri"/>
                <w:color w:val="000000"/>
                <w:lang w:eastAsia="es-MX"/>
              </w:rPr>
              <w:t>7,740.00</w:t>
            </w:r>
          </w:p>
        </w:tc>
      </w:tr>
      <w:tr w:rsidR="00C759EB" w:rsidRPr="00C759EB" w14:paraId="2B024A81"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69739344"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Servicios de Arrendamiento</w:t>
            </w:r>
          </w:p>
        </w:tc>
        <w:tc>
          <w:tcPr>
            <w:tcW w:w="1989" w:type="dxa"/>
            <w:tcBorders>
              <w:top w:val="nil"/>
              <w:left w:val="nil"/>
              <w:bottom w:val="single" w:sz="4" w:space="0" w:color="auto"/>
              <w:right w:val="single" w:sz="4" w:space="0" w:color="auto"/>
            </w:tcBorders>
            <w:shd w:val="clear" w:color="auto" w:fill="auto"/>
            <w:noWrap/>
            <w:vAlign w:val="bottom"/>
            <w:hideMark/>
          </w:tcPr>
          <w:p w14:paraId="11E57691" w14:textId="2A376B8E"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696707">
              <w:rPr>
                <w:rFonts w:ascii="Calibri" w:eastAsia="Times New Roman" w:hAnsi="Calibri" w:cs="Calibri"/>
                <w:color w:val="000000"/>
                <w:lang w:eastAsia="es-MX"/>
              </w:rPr>
              <w:t xml:space="preserve"> </w:t>
            </w:r>
            <w:r w:rsidRPr="00C759EB">
              <w:rPr>
                <w:rFonts w:ascii="Calibri" w:eastAsia="Times New Roman" w:hAnsi="Calibri" w:cs="Calibri"/>
                <w:color w:val="000000"/>
                <w:lang w:eastAsia="es-MX"/>
              </w:rPr>
              <w:t xml:space="preserve">  </w:t>
            </w:r>
            <w:r w:rsidR="005714F0">
              <w:rPr>
                <w:rFonts w:ascii="Calibri" w:eastAsia="Times New Roman" w:hAnsi="Calibri" w:cs="Calibri"/>
                <w:color w:val="000000"/>
                <w:lang w:eastAsia="es-MX"/>
              </w:rPr>
              <w:t>14,</w:t>
            </w:r>
            <w:r w:rsidR="00D25A14">
              <w:rPr>
                <w:rFonts w:ascii="Calibri" w:eastAsia="Times New Roman" w:hAnsi="Calibri" w:cs="Calibri"/>
                <w:color w:val="000000"/>
                <w:lang w:eastAsia="es-MX"/>
              </w:rPr>
              <w:t>124.91</w:t>
            </w:r>
          </w:p>
        </w:tc>
      </w:tr>
      <w:tr w:rsidR="001707C9" w:rsidRPr="00C759EB" w14:paraId="484D4BE7"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tcPr>
          <w:p w14:paraId="11F108B0" w14:textId="77777777" w:rsidR="001707C9" w:rsidRPr="00C759EB" w:rsidRDefault="001707C9"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Servicios Profesionales, Científicos, Técnicos y Otros Servicios</w:t>
            </w:r>
          </w:p>
        </w:tc>
        <w:tc>
          <w:tcPr>
            <w:tcW w:w="1989" w:type="dxa"/>
            <w:tcBorders>
              <w:top w:val="nil"/>
              <w:left w:val="nil"/>
              <w:bottom w:val="single" w:sz="4" w:space="0" w:color="auto"/>
              <w:right w:val="single" w:sz="4" w:space="0" w:color="auto"/>
            </w:tcBorders>
            <w:shd w:val="clear" w:color="auto" w:fill="auto"/>
            <w:noWrap/>
            <w:vAlign w:val="bottom"/>
          </w:tcPr>
          <w:p w14:paraId="66E708E6" w14:textId="5E1978F1" w:rsidR="001707C9" w:rsidRPr="00C759EB" w:rsidRDefault="001707C9"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        </w:t>
            </w:r>
            <w:r w:rsidR="009E7579">
              <w:rPr>
                <w:rFonts w:ascii="Calibri" w:eastAsia="Times New Roman" w:hAnsi="Calibri" w:cs="Calibri"/>
                <w:color w:val="000000"/>
                <w:lang w:eastAsia="es-MX"/>
              </w:rPr>
              <w:t xml:space="preserve">    </w:t>
            </w:r>
            <w:r>
              <w:rPr>
                <w:rFonts w:ascii="Calibri" w:eastAsia="Times New Roman" w:hAnsi="Calibri" w:cs="Calibri"/>
                <w:color w:val="000000"/>
                <w:lang w:eastAsia="es-MX"/>
              </w:rPr>
              <w:t xml:space="preserve"> </w:t>
            </w:r>
            <w:r w:rsidR="00696707">
              <w:rPr>
                <w:rFonts w:ascii="Calibri" w:eastAsia="Times New Roman" w:hAnsi="Calibri" w:cs="Calibri"/>
                <w:color w:val="000000"/>
                <w:lang w:eastAsia="es-MX"/>
              </w:rPr>
              <w:t xml:space="preserve">     0.00</w:t>
            </w:r>
          </w:p>
        </w:tc>
      </w:tr>
      <w:tr w:rsidR="00C759EB" w:rsidRPr="00C759EB" w14:paraId="4D66A4A8"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5865A96B"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Servicios Financieros, Bancarios y Comerciales</w:t>
            </w:r>
          </w:p>
        </w:tc>
        <w:tc>
          <w:tcPr>
            <w:tcW w:w="1989" w:type="dxa"/>
            <w:tcBorders>
              <w:top w:val="nil"/>
              <w:left w:val="nil"/>
              <w:bottom w:val="single" w:sz="4" w:space="0" w:color="auto"/>
              <w:right w:val="single" w:sz="4" w:space="0" w:color="auto"/>
            </w:tcBorders>
            <w:shd w:val="clear" w:color="auto" w:fill="auto"/>
            <w:noWrap/>
            <w:vAlign w:val="bottom"/>
            <w:hideMark/>
          </w:tcPr>
          <w:p w14:paraId="4F21592B" w14:textId="5A7E7678"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9E7579">
              <w:rPr>
                <w:rFonts w:ascii="Calibri" w:eastAsia="Times New Roman" w:hAnsi="Calibri" w:cs="Calibri"/>
                <w:color w:val="000000"/>
                <w:lang w:eastAsia="es-MX"/>
              </w:rPr>
              <w:t xml:space="preserve"> </w:t>
            </w:r>
            <w:r w:rsidRPr="00C759EB">
              <w:rPr>
                <w:rFonts w:ascii="Calibri" w:eastAsia="Times New Roman" w:hAnsi="Calibri" w:cs="Calibri"/>
                <w:color w:val="000000"/>
                <w:lang w:eastAsia="es-MX"/>
              </w:rPr>
              <w:t xml:space="preserve">    </w:t>
            </w:r>
            <w:r w:rsidR="009E7579">
              <w:rPr>
                <w:rFonts w:ascii="Calibri" w:eastAsia="Times New Roman" w:hAnsi="Calibri" w:cs="Calibri"/>
                <w:color w:val="000000"/>
                <w:lang w:eastAsia="es-MX"/>
              </w:rPr>
              <w:t>1,</w:t>
            </w:r>
            <w:r w:rsidR="005714F0">
              <w:rPr>
                <w:rFonts w:ascii="Calibri" w:eastAsia="Times New Roman" w:hAnsi="Calibri" w:cs="Calibri"/>
                <w:color w:val="000000"/>
                <w:lang w:eastAsia="es-MX"/>
              </w:rPr>
              <w:t>5</w:t>
            </w:r>
            <w:r w:rsidR="00D25A14">
              <w:rPr>
                <w:rFonts w:ascii="Calibri" w:eastAsia="Times New Roman" w:hAnsi="Calibri" w:cs="Calibri"/>
                <w:color w:val="000000"/>
                <w:lang w:eastAsia="es-MX"/>
              </w:rPr>
              <w:t>92</w:t>
            </w:r>
            <w:r w:rsidR="005714F0">
              <w:rPr>
                <w:rFonts w:ascii="Calibri" w:eastAsia="Times New Roman" w:hAnsi="Calibri" w:cs="Calibri"/>
                <w:color w:val="000000"/>
                <w:lang w:eastAsia="es-MX"/>
              </w:rPr>
              <w:t>.</w:t>
            </w:r>
            <w:r w:rsidR="00D25A14">
              <w:rPr>
                <w:rFonts w:ascii="Calibri" w:eastAsia="Times New Roman" w:hAnsi="Calibri" w:cs="Calibri"/>
                <w:color w:val="000000"/>
                <w:lang w:eastAsia="es-MX"/>
              </w:rPr>
              <w:t>59</w:t>
            </w:r>
          </w:p>
        </w:tc>
      </w:tr>
      <w:tr w:rsidR="00C759EB" w:rsidRPr="00C759EB" w14:paraId="087E1957"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5C7994B"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Servicios de Instalación, Reparación, Mantenimiento y Conservación </w:t>
            </w:r>
          </w:p>
        </w:tc>
        <w:tc>
          <w:tcPr>
            <w:tcW w:w="1989" w:type="dxa"/>
            <w:tcBorders>
              <w:top w:val="nil"/>
              <w:left w:val="nil"/>
              <w:bottom w:val="single" w:sz="4" w:space="0" w:color="auto"/>
              <w:right w:val="single" w:sz="4" w:space="0" w:color="auto"/>
            </w:tcBorders>
            <w:shd w:val="clear" w:color="auto" w:fill="auto"/>
            <w:noWrap/>
            <w:vAlign w:val="bottom"/>
            <w:hideMark/>
          </w:tcPr>
          <w:p w14:paraId="0550D167" w14:textId="5139715E"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5714F0">
              <w:rPr>
                <w:rFonts w:ascii="Calibri" w:eastAsia="Times New Roman" w:hAnsi="Calibri" w:cs="Calibri"/>
                <w:color w:val="000000"/>
                <w:lang w:eastAsia="es-MX"/>
              </w:rPr>
              <w:t xml:space="preserve">      </w:t>
            </w:r>
            <w:r w:rsidR="00696707">
              <w:rPr>
                <w:rFonts w:ascii="Calibri" w:eastAsia="Times New Roman" w:hAnsi="Calibri" w:cs="Calibri"/>
                <w:color w:val="000000"/>
                <w:lang w:eastAsia="es-MX"/>
              </w:rPr>
              <w:t xml:space="preserve">    0.00</w:t>
            </w:r>
          </w:p>
        </w:tc>
      </w:tr>
      <w:tr w:rsidR="00C759EB" w:rsidRPr="00C759EB" w14:paraId="725CEC9E"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689EC591"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Servicios de Traslado y Viáticos</w:t>
            </w:r>
          </w:p>
        </w:tc>
        <w:tc>
          <w:tcPr>
            <w:tcW w:w="1989" w:type="dxa"/>
            <w:tcBorders>
              <w:top w:val="nil"/>
              <w:left w:val="nil"/>
              <w:bottom w:val="single" w:sz="4" w:space="0" w:color="auto"/>
              <w:right w:val="single" w:sz="4" w:space="0" w:color="auto"/>
            </w:tcBorders>
            <w:shd w:val="clear" w:color="auto" w:fill="auto"/>
            <w:noWrap/>
            <w:vAlign w:val="bottom"/>
            <w:hideMark/>
          </w:tcPr>
          <w:p w14:paraId="2E0E36E6"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9E7579">
              <w:rPr>
                <w:rFonts w:ascii="Calibri" w:eastAsia="Times New Roman" w:hAnsi="Calibri" w:cs="Calibri"/>
                <w:color w:val="000000"/>
                <w:lang w:eastAsia="es-MX"/>
              </w:rPr>
              <w:t xml:space="preserve"> </w:t>
            </w:r>
            <w:r w:rsidRPr="00C759EB">
              <w:rPr>
                <w:rFonts w:ascii="Calibri" w:eastAsia="Times New Roman" w:hAnsi="Calibri" w:cs="Calibri"/>
                <w:color w:val="000000"/>
                <w:lang w:eastAsia="es-MX"/>
              </w:rPr>
              <w:t xml:space="preserve">      </w:t>
            </w:r>
            <w:r w:rsidR="005714F0">
              <w:rPr>
                <w:rFonts w:ascii="Calibri" w:eastAsia="Times New Roman" w:hAnsi="Calibri" w:cs="Calibri"/>
                <w:color w:val="000000"/>
                <w:lang w:eastAsia="es-MX"/>
              </w:rPr>
              <w:t xml:space="preserve">        0</w:t>
            </w:r>
            <w:r w:rsidR="009E7579">
              <w:rPr>
                <w:rFonts w:ascii="Calibri" w:eastAsia="Times New Roman" w:hAnsi="Calibri" w:cs="Calibri"/>
                <w:color w:val="000000"/>
                <w:lang w:eastAsia="es-MX"/>
              </w:rPr>
              <w:t>.00</w:t>
            </w:r>
          </w:p>
        </w:tc>
      </w:tr>
      <w:tr w:rsidR="00E25CA1" w:rsidRPr="00C759EB" w14:paraId="3F3F1904"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tcPr>
          <w:p w14:paraId="71EE6C25" w14:textId="77777777" w:rsidR="00E25CA1" w:rsidRPr="00C759EB" w:rsidRDefault="00E25CA1"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Servicios Oficiales</w:t>
            </w:r>
          </w:p>
        </w:tc>
        <w:tc>
          <w:tcPr>
            <w:tcW w:w="1989" w:type="dxa"/>
            <w:tcBorders>
              <w:top w:val="nil"/>
              <w:left w:val="nil"/>
              <w:bottom w:val="single" w:sz="4" w:space="0" w:color="auto"/>
              <w:right w:val="single" w:sz="4" w:space="0" w:color="auto"/>
            </w:tcBorders>
            <w:shd w:val="clear" w:color="auto" w:fill="auto"/>
            <w:noWrap/>
            <w:vAlign w:val="bottom"/>
          </w:tcPr>
          <w:p w14:paraId="62B7C64B" w14:textId="77777777" w:rsidR="00E25CA1" w:rsidRPr="00C759EB" w:rsidRDefault="00E25CA1" w:rsidP="00C759E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         </w:t>
            </w:r>
            <w:r w:rsidR="009E7579">
              <w:rPr>
                <w:rFonts w:ascii="Calibri" w:eastAsia="Times New Roman" w:hAnsi="Calibri" w:cs="Calibri"/>
                <w:color w:val="000000"/>
                <w:lang w:eastAsia="es-MX"/>
              </w:rPr>
              <w:t xml:space="preserve">         </w:t>
            </w:r>
            <w:r>
              <w:rPr>
                <w:rFonts w:ascii="Calibri" w:eastAsia="Times New Roman" w:hAnsi="Calibri" w:cs="Calibri"/>
                <w:color w:val="000000"/>
                <w:lang w:eastAsia="es-MX"/>
              </w:rPr>
              <w:t xml:space="preserve"> </w:t>
            </w:r>
            <w:r w:rsidR="009E7579">
              <w:rPr>
                <w:rFonts w:ascii="Calibri" w:eastAsia="Times New Roman" w:hAnsi="Calibri" w:cs="Calibri"/>
                <w:color w:val="000000"/>
                <w:lang w:eastAsia="es-MX"/>
              </w:rPr>
              <w:t>0.00</w:t>
            </w:r>
          </w:p>
        </w:tc>
      </w:tr>
      <w:tr w:rsidR="00C759EB" w:rsidRPr="00C759EB" w14:paraId="74CEDB0A"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AF8C43"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Otros Servicios Generales</w:t>
            </w:r>
          </w:p>
        </w:tc>
        <w:tc>
          <w:tcPr>
            <w:tcW w:w="1989" w:type="dxa"/>
            <w:tcBorders>
              <w:top w:val="nil"/>
              <w:left w:val="nil"/>
              <w:bottom w:val="single" w:sz="4" w:space="0" w:color="auto"/>
              <w:right w:val="single" w:sz="4" w:space="0" w:color="auto"/>
            </w:tcBorders>
            <w:shd w:val="clear" w:color="auto" w:fill="auto"/>
            <w:noWrap/>
            <w:vAlign w:val="bottom"/>
            <w:hideMark/>
          </w:tcPr>
          <w:p w14:paraId="53A4D010" w14:textId="7D997D04"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696707">
              <w:rPr>
                <w:rFonts w:ascii="Calibri" w:eastAsia="Times New Roman" w:hAnsi="Calibri" w:cs="Calibri"/>
                <w:color w:val="000000"/>
                <w:lang w:eastAsia="es-MX"/>
              </w:rPr>
              <w:t xml:space="preserve"> </w:t>
            </w:r>
            <w:r w:rsidRPr="00C759EB">
              <w:rPr>
                <w:rFonts w:ascii="Calibri" w:eastAsia="Times New Roman" w:hAnsi="Calibri" w:cs="Calibri"/>
                <w:color w:val="000000"/>
                <w:lang w:eastAsia="es-MX"/>
              </w:rPr>
              <w:t xml:space="preserve"> </w:t>
            </w:r>
            <w:r w:rsidR="009E7579">
              <w:rPr>
                <w:rFonts w:ascii="Calibri" w:eastAsia="Times New Roman" w:hAnsi="Calibri" w:cs="Calibri"/>
                <w:color w:val="000000"/>
                <w:lang w:eastAsia="es-MX"/>
              </w:rPr>
              <w:t xml:space="preserve"> </w:t>
            </w:r>
            <w:r w:rsidRPr="00C759EB">
              <w:rPr>
                <w:rFonts w:ascii="Calibri" w:eastAsia="Times New Roman" w:hAnsi="Calibri" w:cs="Calibri"/>
                <w:color w:val="000000"/>
                <w:lang w:eastAsia="es-MX"/>
              </w:rPr>
              <w:t xml:space="preserve"> </w:t>
            </w:r>
            <w:r w:rsidR="005714F0">
              <w:rPr>
                <w:rFonts w:ascii="Calibri" w:eastAsia="Times New Roman" w:hAnsi="Calibri" w:cs="Calibri"/>
                <w:color w:val="000000"/>
                <w:lang w:eastAsia="es-MX"/>
              </w:rPr>
              <w:t xml:space="preserve"> </w:t>
            </w:r>
            <w:r w:rsidR="00D25A14">
              <w:rPr>
                <w:rFonts w:ascii="Calibri" w:eastAsia="Times New Roman" w:hAnsi="Calibri" w:cs="Calibri"/>
                <w:color w:val="000000"/>
                <w:lang w:eastAsia="es-MX"/>
              </w:rPr>
              <w:t>7</w:t>
            </w:r>
            <w:r w:rsidR="005714F0">
              <w:rPr>
                <w:rFonts w:ascii="Calibri" w:eastAsia="Times New Roman" w:hAnsi="Calibri" w:cs="Calibri"/>
                <w:color w:val="000000"/>
                <w:lang w:eastAsia="es-MX"/>
              </w:rPr>
              <w:t>,</w:t>
            </w:r>
            <w:r w:rsidR="00D25A14">
              <w:rPr>
                <w:rFonts w:ascii="Calibri" w:eastAsia="Times New Roman" w:hAnsi="Calibri" w:cs="Calibri"/>
                <w:color w:val="000000"/>
                <w:lang w:eastAsia="es-MX"/>
              </w:rPr>
              <w:t>463</w:t>
            </w:r>
            <w:r w:rsidR="005714F0">
              <w:rPr>
                <w:rFonts w:ascii="Calibri" w:eastAsia="Times New Roman" w:hAnsi="Calibri" w:cs="Calibri"/>
                <w:color w:val="000000"/>
                <w:lang w:eastAsia="es-MX"/>
              </w:rPr>
              <w:t>.</w:t>
            </w:r>
            <w:r w:rsidR="00D25A14">
              <w:rPr>
                <w:rFonts w:ascii="Calibri" w:eastAsia="Times New Roman" w:hAnsi="Calibri" w:cs="Calibri"/>
                <w:color w:val="000000"/>
                <w:lang w:eastAsia="es-MX"/>
              </w:rPr>
              <w:t>74</w:t>
            </w:r>
          </w:p>
        </w:tc>
      </w:tr>
      <w:tr w:rsidR="00C759EB" w:rsidRPr="00C759EB" w14:paraId="206C206D" w14:textId="77777777" w:rsidTr="00C759EB">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3EB5F7AF" w14:textId="77777777"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Suma</w:t>
            </w:r>
          </w:p>
        </w:tc>
        <w:tc>
          <w:tcPr>
            <w:tcW w:w="1989" w:type="dxa"/>
            <w:tcBorders>
              <w:top w:val="nil"/>
              <w:left w:val="nil"/>
              <w:bottom w:val="single" w:sz="4" w:space="0" w:color="auto"/>
              <w:right w:val="single" w:sz="4" w:space="0" w:color="auto"/>
            </w:tcBorders>
            <w:shd w:val="clear" w:color="auto" w:fill="auto"/>
            <w:noWrap/>
            <w:vAlign w:val="bottom"/>
            <w:hideMark/>
          </w:tcPr>
          <w:p w14:paraId="65EBC186" w14:textId="1DA13070" w:rsidR="00C759EB" w:rsidRPr="00C759EB" w:rsidRDefault="00C759EB" w:rsidP="00C759EB">
            <w:pPr>
              <w:spacing w:after="0" w:line="240" w:lineRule="auto"/>
              <w:rPr>
                <w:rFonts w:ascii="Calibri" w:eastAsia="Times New Roman" w:hAnsi="Calibri" w:cs="Calibri"/>
                <w:color w:val="000000"/>
                <w:lang w:eastAsia="es-MX"/>
              </w:rPr>
            </w:pPr>
            <w:r w:rsidRPr="00C759EB">
              <w:rPr>
                <w:rFonts w:ascii="Calibri" w:eastAsia="Times New Roman" w:hAnsi="Calibri" w:cs="Calibri"/>
                <w:color w:val="000000"/>
                <w:lang w:eastAsia="es-MX"/>
              </w:rPr>
              <w:t xml:space="preserve"> $   </w:t>
            </w:r>
            <w:r w:rsidR="009E7579">
              <w:rPr>
                <w:rFonts w:ascii="Calibri" w:eastAsia="Times New Roman" w:hAnsi="Calibri" w:cs="Calibri"/>
                <w:color w:val="000000"/>
                <w:lang w:eastAsia="es-MX"/>
              </w:rPr>
              <w:t xml:space="preserve">  </w:t>
            </w:r>
            <w:r w:rsidRPr="00C759EB">
              <w:rPr>
                <w:rFonts w:ascii="Calibri" w:eastAsia="Times New Roman" w:hAnsi="Calibri" w:cs="Calibri"/>
                <w:color w:val="000000"/>
                <w:lang w:eastAsia="es-MX"/>
              </w:rPr>
              <w:t xml:space="preserve">  </w:t>
            </w:r>
            <w:r w:rsidR="00D25A14">
              <w:rPr>
                <w:rFonts w:ascii="Calibri" w:eastAsia="Times New Roman" w:hAnsi="Calibri" w:cs="Calibri"/>
                <w:color w:val="000000"/>
                <w:lang w:eastAsia="es-MX"/>
              </w:rPr>
              <w:t xml:space="preserve"> </w:t>
            </w:r>
            <w:r w:rsidRPr="00C759EB">
              <w:rPr>
                <w:rFonts w:ascii="Calibri" w:eastAsia="Times New Roman" w:hAnsi="Calibri" w:cs="Calibri"/>
                <w:color w:val="000000"/>
                <w:lang w:eastAsia="es-MX"/>
              </w:rPr>
              <w:t xml:space="preserve">  </w:t>
            </w:r>
            <w:r w:rsidR="00D25A14">
              <w:rPr>
                <w:rFonts w:ascii="Calibri" w:eastAsia="Times New Roman" w:hAnsi="Calibri" w:cs="Calibri"/>
                <w:color w:val="000000"/>
                <w:lang w:eastAsia="es-MX"/>
              </w:rPr>
              <w:t>30,921.24</w:t>
            </w:r>
          </w:p>
        </w:tc>
      </w:tr>
    </w:tbl>
    <w:p w14:paraId="6F24BAE7" w14:textId="40E9C4E8" w:rsidR="00C759EB" w:rsidRDefault="00C759EB" w:rsidP="00C759EB">
      <w:pPr>
        <w:jc w:val="both"/>
      </w:pPr>
    </w:p>
    <w:p w14:paraId="6333BC64" w14:textId="52CF2670" w:rsidR="00EB0A06" w:rsidRDefault="00EB0A06" w:rsidP="00C759EB">
      <w:pPr>
        <w:jc w:val="both"/>
      </w:pPr>
    </w:p>
    <w:p w14:paraId="700275EB" w14:textId="7BFC41A9" w:rsidR="00EB0A06" w:rsidRDefault="00EB0A06" w:rsidP="00C759EB">
      <w:pPr>
        <w:jc w:val="both"/>
      </w:pPr>
    </w:p>
    <w:p w14:paraId="176FDB05" w14:textId="77777777" w:rsidR="00C4112C" w:rsidRDefault="00C4112C" w:rsidP="00C759EB">
      <w:pPr>
        <w:jc w:val="both"/>
      </w:pPr>
    </w:p>
    <w:p w14:paraId="6F2330CB" w14:textId="77777777" w:rsidR="008A0AC0" w:rsidRDefault="008A0AC0" w:rsidP="00C759EB">
      <w:pPr>
        <w:jc w:val="both"/>
      </w:pPr>
    </w:p>
    <w:p w14:paraId="7596F14D" w14:textId="28C30D52" w:rsidR="008A0AC0" w:rsidRDefault="00C4112C" w:rsidP="00C759EB">
      <w:pPr>
        <w:jc w:val="both"/>
      </w:pPr>
      <w:r>
        <w:rPr>
          <w:noProof/>
        </w:rPr>
        <w:drawing>
          <wp:anchor distT="0" distB="0" distL="114300" distR="114300" simplePos="0" relativeHeight="251668480" behindDoc="0" locked="0" layoutInCell="1" allowOverlap="1" wp14:anchorId="6086817C" wp14:editId="18D78F97">
            <wp:simplePos x="0" y="0"/>
            <wp:positionH relativeFrom="column">
              <wp:posOffset>-413384</wp:posOffset>
            </wp:positionH>
            <wp:positionV relativeFrom="paragraph">
              <wp:posOffset>-370840</wp:posOffset>
            </wp:positionV>
            <wp:extent cx="1627414" cy="9906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5856" cy="9957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90D5F" w14:textId="2FE2BEEB" w:rsidR="008A0AC0" w:rsidRDefault="008A0AC0" w:rsidP="00C759EB">
      <w:pPr>
        <w:jc w:val="both"/>
      </w:pPr>
    </w:p>
    <w:p w14:paraId="3B42AFCE" w14:textId="77777777" w:rsidR="008A0AC0" w:rsidRDefault="008A0AC0" w:rsidP="00C759EB">
      <w:pPr>
        <w:jc w:val="both"/>
      </w:pPr>
    </w:p>
    <w:p w14:paraId="085F57D1" w14:textId="25CAED48" w:rsidR="009C5698" w:rsidRPr="001707C9" w:rsidRDefault="009C5698" w:rsidP="00343340">
      <w:pPr>
        <w:jc w:val="both"/>
        <w:rPr>
          <w:b/>
        </w:rPr>
      </w:pPr>
      <w:r w:rsidRPr="001707C9">
        <w:rPr>
          <w:b/>
        </w:rPr>
        <w:t>IV) Notas al Estado de Flujos de Efectivo</w:t>
      </w:r>
      <w:r w:rsidR="000945ED" w:rsidRPr="001707C9">
        <w:rPr>
          <w:b/>
        </w:rPr>
        <w:t>.</w:t>
      </w:r>
      <w:r w:rsidRPr="001707C9">
        <w:rPr>
          <w:b/>
        </w:rPr>
        <w:t xml:space="preserve"> </w:t>
      </w:r>
      <w:r w:rsidRPr="001707C9">
        <w:rPr>
          <w:b/>
        </w:rPr>
        <w:tab/>
      </w:r>
    </w:p>
    <w:p w14:paraId="4CB8A891" w14:textId="77777777" w:rsidR="009C5698" w:rsidRDefault="009C5698" w:rsidP="00343340">
      <w:pPr>
        <w:jc w:val="both"/>
      </w:pPr>
      <w:r w:rsidRPr="001707C9">
        <w:t xml:space="preserve">1.- El análisis de los saldos finales </w:t>
      </w:r>
      <w:r w:rsidR="001411EE">
        <w:t>queda</w:t>
      </w:r>
      <w:r w:rsidR="001707C9">
        <w:t xml:space="preserve"> de la siguiente manera</w:t>
      </w:r>
      <w:r w:rsidR="001411EE">
        <w:t>:</w:t>
      </w:r>
    </w:p>
    <w:p w14:paraId="6327B2FE" w14:textId="77777777" w:rsidR="008A0AC0" w:rsidRDefault="008A0AC0" w:rsidP="00343340">
      <w:pPr>
        <w:jc w:val="both"/>
      </w:pPr>
    </w:p>
    <w:tbl>
      <w:tblPr>
        <w:tblW w:w="8792" w:type="dxa"/>
        <w:tblCellMar>
          <w:left w:w="70" w:type="dxa"/>
          <w:right w:w="70" w:type="dxa"/>
        </w:tblCellMar>
        <w:tblLook w:val="04A0" w:firstRow="1" w:lastRow="0" w:firstColumn="1" w:lastColumn="0" w:noHBand="0" w:noVBand="1"/>
      </w:tblPr>
      <w:tblGrid>
        <w:gridCol w:w="4243"/>
        <w:gridCol w:w="2268"/>
        <w:gridCol w:w="2281"/>
      </w:tblGrid>
      <w:tr w:rsidR="0096702A" w:rsidRPr="0096702A" w14:paraId="7AA09529" w14:textId="77777777" w:rsidTr="0096702A">
        <w:trPr>
          <w:trHeight w:val="315"/>
        </w:trPr>
        <w:tc>
          <w:tcPr>
            <w:tcW w:w="42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0A9ED5" w14:textId="77777777" w:rsidR="0096702A" w:rsidRPr="0096702A" w:rsidRDefault="0096702A" w:rsidP="0096702A">
            <w:pPr>
              <w:spacing w:after="0" w:line="240" w:lineRule="auto"/>
              <w:jc w:val="center"/>
              <w:rPr>
                <w:rFonts w:ascii="Calibri" w:eastAsia="Times New Roman" w:hAnsi="Calibri" w:cs="Calibri"/>
                <w:color w:val="000000"/>
                <w:lang w:eastAsia="es-MX"/>
              </w:rPr>
            </w:pPr>
            <w:r w:rsidRPr="0096702A">
              <w:rPr>
                <w:rFonts w:ascii="Calibri" w:eastAsia="Times New Roman" w:hAnsi="Calibri" w:cs="Calibri"/>
                <w:color w:val="000000"/>
                <w:lang w:eastAsia="es-MX"/>
              </w:rPr>
              <w:t>Descripción</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037BFBB8" w14:textId="18D0A803" w:rsidR="0096702A" w:rsidRPr="0096702A" w:rsidRDefault="0096702A" w:rsidP="0096702A">
            <w:pPr>
              <w:spacing w:after="0" w:line="240" w:lineRule="auto"/>
              <w:jc w:val="center"/>
              <w:rPr>
                <w:rFonts w:ascii="Calibri" w:eastAsia="Times New Roman" w:hAnsi="Calibri" w:cs="Calibri"/>
                <w:color w:val="000000"/>
                <w:lang w:eastAsia="es-MX"/>
              </w:rPr>
            </w:pPr>
            <w:r w:rsidRPr="0096702A">
              <w:rPr>
                <w:rFonts w:ascii="Calibri" w:eastAsia="Times New Roman" w:hAnsi="Calibri" w:cs="Calibri"/>
                <w:color w:val="000000"/>
                <w:lang w:eastAsia="es-MX"/>
              </w:rPr>
              <w:t>20</w:t>
            </w:r>
            <w:r w:rsidR="009E7579">
              <w:rPr>
                <w:rFonts w:ascii="Calibri" w:eastAsia="Times New Roman" w:hAnsi="Calibri" w:cs="Calibri"/>
                <w:color w:val="000000"/>
                <w:lang w:eastAsia="es-MX"/>
              </w:rPr>
              <w:t xml:space="preserve">20 </w:t>
            </w:r>
            <w:r w:rsidR="0076424E">
              <w:rPr>
                <w:rFonts w:ascii="Calibri" w:eastAsia="Times New Roman" w:hAnsi="Calibri" w:cs="Calibri"/>
                <w:color w:val="000000"/>
                <w:lang w:eastAsia="es-MX"/>
              </w:rPr>
              <w:t>4t</w:t>
            </w:r>
            <w:r w:rsidR="00A10068">
              <w:rPr>
                <w:rFonts w:ascii="Calibri" w:eastAsia="Times New Roman" w:hAnsi="Calibri" w:cs="Calibri"/>
                <w:color w:val="000000"/>
                <w:lang w:eastAsia="es-MX"/>
              </w:rPr>
              <w:t>o</w:t>
            </w:r>
            <w:r w:rsidR="0076424E">
              <w:rPr>
                <w:rFonts w:ascii="Calibri" w:eastAsia="Times New Roman" w:hAnsi="Calibri" w:cs="Calibri"/>
                <w:color w:val="000000"/>
                <w:lang w:eastAsia="es-MX"/>
              </w:rPr>
              <w:t>.</w:t>
            </w:r>
            <w:r w:rsidRPr="0096702A">
              <w:rPr>
                <w:rFonts w:ascii="Calibri" w:eastAsia="Times New Roman" w:hAnsi="Calibri" w:cs="Calibri"/>
                <w:color w:val="000000"/>
                <w:lang w:eastAsia="es-MX"/>
              </w:rPr>
              <w:t xml:space="preserve"> Trimestre</w:t>
            </w:r>
          </w:p>
        </w:tc>
        <w:tc>
          <w:tcPr>
            <w:tcW w:w="2281" w:type="dxa"/>
            <w:tcBorders>
              <w:top w:val="single" w:sz="8" w:space="0" w:color="auto"/>
              <w:left w:val="nil"/>
              <w:bottom w:val="nil"/>
              <w:right w:val="single" w:sz="8" w:space="0" w:color="auto"/>
            </w:tcBorders>
            <w:shd w:val="clear" w:color="auto" w:fill="auto"/>
            <w:noWrap/>
            <w:vAlign w:val="bottom"/>
            <w:hideMark/>
          </w:tcPr>
          <w:p w14:paraId="46746702" w14:textId="77777777" w:rsidR="0096702A" w:rsidRPr="0096702A" w:rsidRDefault="0096702A" w:rsidP="0096702A">
            <w:pPr>
              <w:spacing w:after="0" w:line="240" w:lineRule="auto"/>
              <w:jc w:val="center"/>
              <w:rPr>
                <w:rFonts w:ascii="Calibri" w:eastAsia="Times New Roman" w:hAnsi="Calibri" w:cs="Calibri"/>
                <w:color w:val="000000"/>
                <w:lang w:eastAsia="es-MX"/>
              </w:rPr>
            </w:pPr>
            <w:r w:rsidRPr="0096702A">
              <w:rPr>
                <w:rFonts w:ascii="Calibri" w:eastAsia="Times New Roman" w:hAnsi="Calibri" w:cs="Calibri"/>
                <w:color w:val="000000"/>
                <w:lang w:eastAsia="es-MX"/>
              </w:rPr>
              <w:t>2</w:t>
            </w:r>
            <w:r w:rsidR="00E35284">
              <w:rPr>
                <w:rFonts w:ascii="Calibri" w:eastAsia="Times New Roman" w:hAnsi="Calibri" w:cs="Calibri"/>
                <w:color w:val="000000"/>
                <w:lang w:eastAsia="es-MX"/>
              </w:rPr>
              <w:t>0</w:t>
            </w:r>
            <w:r w:rsidRPr="0096702A">
              <w:rPr>
                <w:rFonts w:ascii="Calibri" w:eastAsia="Times New Roman" w:hAnsi="Calibri" w:cs="Calibri"/>
                <w:color w:val="000000"/>
                <w:lang w:eastAsia="es-MX"/>
              </w:rPr>
              <w:t xml:space="preserve">19 </w:t>
            </w:r>
          </w:p>
        </w:tc>
      </w:tr>
      <w:tr w:rsidR="0096702A" w:rsidRPr="0096702A" w14:paraId="05549272" w14:textId="77777777" w:rsidTr="0096702A">
        <w:trPr>
          <w:trHeight w:val="315"/>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14:paraId="7D873323"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Efectivo en Bancos</w:t>
            </w:r>
          </w:p>
        </w:tc>
        <w:tc>
          <w:tcPr>
            <w:tcW w:w="2268" w:type="dxa"/>
            <w:tcBorders>
              <w:top w:val="nil"/>
              <w:left w:val="nil"/>
              <w:bottom w:val="single" w:sz="8" w:space="0" w:color="auto"/>
              <w:right w:val="single" w:sz="8" w:space="0" w:color="auto"/>
            </w:tcBorders>
            <w:shd w:val="clear" w:color="auto" w:fill="auto"/>
            <w:noWrap/>
            <w:vAlign w:val="bottom"/>
            <w:hideMark/>
          </w:tcPr>
          <w:p w14:paraId="46C1BFA0" w14:textId="67CB0316"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      </w:t>
            </w:r>
            <w:r w:rsidR="00DE69BF">
              <w:rPr>
                <w:rFonts w:ascii="Calibri" w:eastAsia="Times New Roman" w:hAnsi="Calibri" w:cs="Calibri"/>
                <w:color w:val="000000"/>
                <w:lang w:eastAsia="es-MX"/>
              </w:rPr>
              <w:t xml:space="preserve">     </w:t>
            </w:r>
            <w:r w:rsidRPr="0096702A">
              <w:rPr>
                <w:rFonts w:ascii="Calibri" w:eastAsia="Times New Roman" w:hAnsi="Calibri" w:cs="Calibri"/>
                <w:color w:val="000000"/>
                <w:lang w:eastAsia="es-MX"/>
              </w:rPr>
              <w:t xml:space="preserve">   </w:t>
            </w:r>
            <w:r w:rsidR="00DE69BF">
              <w:rPr>
                <w:rFonts w:ascii="Calibri" w:eastAsia="Times New Roman" w:hAnsi="Calibri" w:cs="Calibri"/>
                <w:color w:val="000000"/>
                <w:lang w:eastAsia="es-MX"/>
              </w:rPr>
              <w:t>72,712.19</w:t>
            </w:r>
          </w:p>
        </w:tc>
        <w:tc>
          <w:tcPr>
            <w:tcW w:w="2281" w:type="dxa"/>
            <w:tcBorders>
              <w:top w:val="single" w:sz="8" w:space="0" w:color="auto"/>
              <w:left w:val="nil"/>
              <w:bottom w:val="single" w:sz="8" w:space="0" w:color="auto"/>
              <w:right w:val="single" w:sz="8" w:space="0" w:color="auto"/>
            </w:tcBorders>
            <w:shd w:val="clear" w:color="auto" w:fill="auto"/>
            <w:noWrap/>
            <w:vAlign w:val="bottom"/>
            <w:hideMark/>
          </w:tcPr>
          <w:p w14:paraId="11E124FC"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                  6</w:t>
            </w:r>
            <w:r w:rsidR="009E7579">
              <w:rPr>
                <w:rFonts w:ascii="Calibri" w:eastAsia="Times New Roman" w:hAnsi="Calibri" w:cs="Calibri"/>
                <w:color w:val="000000"/>
                <w:lang w:eastAsia="es-MX"/>
              </w:rPr>
              <w:t>7,392.34</w:t>
            </w:r>
            <w:r w:rsidRPr="0096702A">
              <w:rPr>
                <w:rFonts w:ascii="Calibri" w:eastAsia="Times New Roman" w:hAnsi="Calibri" w:cs="Calibri"/>
                <w:color w:val="000000"/>
                <w:lang w:eastAsia="es-MX"/>
              </w:rPr>
              <w:t xml:space="preserve"> </w:t>
            </w:r>
          </w:p>
        </w:tc>
      </w:tr>
      <w:tr w:rsidR="0096702A" w:rsidRPr="0096702A" w14:paraId="023C8235" w14:textId="77777777" w:rsidTr="0096702A">
        <w:trPr>
          <w:trHeight w:val="315"/>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14:paraId="1882CA0D"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Inversiones Temporales</w:t>
            </w:r>
          </w:p>
        </w:tc>
        <w:tc>
          <w:tcPr>
            <w:tcW w:w="2268" w:type="dxa"/>
            <w:tcBorders>
              <w:top w:val="nil"/>
              <w:left w:val="nil"/>
              <w:bottom w:val="single" w:sz="8" w:space="0" w:color="auto"/>
              <w:right w:val="single" w:sz="8" w:space="0" w:color="auto"/>
            </w:tcBorders>
            <w:shd w:val="clear" w:color="auto" w:fill="auto"/>
            <w:noWrap/>
            <w:vAlign w:val="bottom"/>
            <w:hideMark/>
          </w:tcPr>
          <w:p w14:paraId="6C8E15C2" w14:textId="1E3469DA"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                        </w:t>
            </w:r>
            <w:r w:rsidR="00DE69BF">
              <w:rPr>
                <w:rFonts w:ascii="Calibri" w:eastAsia="Times New Roman" w:hAnsi="Calibri" w:cs="Calibri"/>
                <w:color w:val="000000"/>
                <w:lang w:eastAsia="es-MX"/>
              </w:rPr>
              <w:t>0.00</w:t>
            </w:r>
            <w:r w:rsidRPr="0096702A">
              <w:rPr>
                <w:rFonts w:ascii="Calibri" w:eastAsia="Times New Roman" w:hAnsi="Calibri" w:cs="Calibri"/>
                <w:color w:val="000000"/>
                <w:lang w:eastAsia="es-MX"/>
              </w:rPr>
              <w:t xml:space="preserve">  </w:t>
            </w:r>
          </w:p>
        </w:tc>
        <w:tc>
          <w:tcPr>
            <w:tcW w:w="2281" w:type="dxa"/>
            <w:tcBorders>
              <w:top w:val="nil"/>
              <w:left w:val="nil"/>
              <w:bottom w:val="single" w:sz="8" w:space="0" w:color="auto"/>
              <w:right w:val="single" w:sz="8" w:space="0" w:color="auto"/>
            </w:tcBorders>
            <w:shd w:val="clear" w:color="auto" w:fill="auto"/>
            <w:noWrap/>
            <w:vAlign w:val="bottom"/>
            <w:hideMark/>
          </w:tcPr>
          <w:p w14:paraId="21E5A6CB"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             </w:t>
            </w:r>
            <w:r w:rsidR="009E7579">
              <w:rPr>
                <w:rFonts w:ascii="Calibri" w:eastAsia="Times New Roman" w:hAnsi="Calibri" w:cs="Calibri"/>
                <w:color w:val="000000"/>
                <w:lang w:eastAsia="es-MX"/>
              </w:rPr>
              <w:t xml:space="preserve">          </w:t>
            </w:r>
            <w:r w:rsidRPr="0096702A">
              <w:rPr>
                <w:rFonts w:ascii="Calibri" w:eastAsia="Times New Roman" w:hAnsi="Calibri" w:cs="Calibri"/>
                <w:color w:val="000000"/>
                <w:lang w:eastAsia="es-MX"/>
              </w:rPr>
              <w:t xml:space="preserve">     </w:t>
            </w:r>
            <w:r w:rsidR="009E7579">
              <w:rPr>
                <w:rFonts w:ascii="Calibri" w:eastAsia="Times New Roman" w:hAnsi="Calibri" w:cs="Calibri"/>
                <w:color w:val="000000"/>
                <w:lang w:eastAsia="es-MX"/>
              </w:rPr>
              <w:t>0.00</w:t>
            </w:r>
            <w:r w:rsidRPr="0096702A">
              <w:rPr>
                <w:rFonts w:ascii="Calibri" w:eastAsia="Times New Roman" w:hAnsi="Calibri" w:cs="Calibri"/>
                <w:color w:val="000000"/>
                <w:lang w:eastAsia="es-MX"/>
              </w:rPr>
              <w:t xml:space="preserve"> </w:t>
            </w:r>
          </w:p>
        </w:tc>
      </w:tr>
      <w:tr w:rsidR="0096702A" w:rsidRPr="0096702A" w14:paraId="229970ED" w14:textId="77777777" w:rsidTr="0096702A">
        <w:trPr>
          <w:trHeight w:val="315"/>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14:paraId="665BD12A" w14:textId="77777777" w:rsidR="0096702A" w:rsidRPr="0096702A" w:rsidRDefault="00234CF0"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Total,</w:t>
            </w:r>
            <w:r w:rsidR="0096702A" w:rsidRPr="0096702A">
              <w:rPr>
                <w:rFonts w:ascii="Calibri" w:eastAsia="Times New Roman" w:hAnsi="Calibri" w:cs="Calibri"/>
                <w:color w:val="000000"/>
                <w:lang w:eastAsia="es-MX"/>
              </w:rPr>
              <w:t xml:space="preserve"> de Efectivo y Equivalentes</w:t>
            </w:r>
          </w:p>
        </w:tc>
        <w:tc>
          <w:tcPr>
            <w:tcW w:w="2268" w:type="dxa"/>
            <w:tcBorders>
              <w:top w:val="nil"/>
              <w:left w:val="nil"/>
              <w:bottom w:val="single" w:sz="8" w:space="0" w:color="auto"/>
              <w:right w:val="single" w:sz="8" w:space="0" w:color="auto"/>
            </w:tcBorders>
            <w:shd w:val="clear" w:color="auto" w:fill="auto"/>
            <w:noWrap/>
            <w:vAlign w:val="bottom"/>
            <w:hideMark/>
          </w:tcPr>
          <w:p w14:paraId="6B743503" w14:textId="16A462AC"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               </w:t>
            </w:r>
            <w:r w:rsidR="00DE69BF">
              <w:rPr>
                <w:rFonts w:ascii="Calibri" w:eastAsia="Times New Roman" w:hAnsi="Calibri" w:cs="Calibri"/>
                <w:color w:val="000000"/>
                <w:lang w:eastAsia="es-MX"/>
              </w:rPr>
              <w:t>72,712.19</w:t>
            </w:r>
          </w:p>
        </w:tc>
        <w:tc>
          <w:tcPr>
            <w:tcW w:w="2281" w:type="dxa"/>
            <w:tcBorders>
              <w:top w:val="nil"/>
              <w:left w:val="nil"/>
              <w:bottom w:val="single" w:sz="8" w:space="0" w:color="auto"/>
              <w:right w:val="single" w:sz="8" w:space="0" w:color="auto"/>
            </w:tcBorders>
            <w:shd w:val="clear" w:color="auto" w:fill="auto"/>
            <w:noWrap/>
            <w:vAlign w:val="bottom"/>
            <w:hideMark/>
          </w:tcPr>
          <w:p w14:paraId="6422B57D"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                  </w:t>
            </w:r>
            <w:r w:rsidR="009E7579">
              <w:rPr>
                <w:rFonts w:ascii="Calibri" w:eastAsia="Times New Roman" w:hAnsi="Calibri" w:cs="Calibri"/>
                <w:color w:val="000000"/>
                <w:lang w:eastAsia="es-MX"/>
              </w:rPr>
              <w:t>67,392.34</w:t>
            </w:r>
            <w:r w:rsidRPr="0096702A">
              <w:rPr>
                <w:rFonts w:ascii="Calibri" w:eastAsia="Times New Roman" w:hAnsi="Calibri" w:cs="Calibri"/>
                <w:color w:val="000000"/>
                <w:lang w:eastAsia="es-MX"/>
              </w:rPr>
              <w:t xml:space="preserve"> </w:t>
            </w:r>
          </w:p>
        </w:tc>
      </w:tr>
    </w:tbl>
    <w:p w14:paraId="738DF8E1" w14:textId="77777777" w:rsidR="008A0AC0" w:rsidRDefault="008A0AC0" w:rsidP="009C5698"/>
    <w:p w14:paraId="2891C634" w14:textId="77777777" w:rsidR="008A0AC0" w:rsidRDefault="008A0AC0" w:rsidP="009C5698"/>
    <w:p w14:paraId="7B6D731B" w14:textId="77777777" w:rsidR="009C5698" w:rsidRDefault="009C5698" w:rsidP="00343340">
      <w:pPr>
        <w:jc w:val="both"/>
      </w:pPr>
      <w:r>
        <w:t>2.-</w:t>
      </w:r>
      <w:r w:rsidR="0020150B">
        <w:t xml:space="preserve"> La adquisición de bienes muebles, inmuebles e intangibles queda como sigue:</w:t>
      </w:r>
    </w:p>
    <w:p w14:paraId="30E5D82F" w14:textId="77777777" w:rsidR="008A0AC0" w:rsidRDefault="008A0AC0" w:rsidP="00343340">
      <w:pPr>
        <w:jc w:val="both"/>
      </w:pPr>
    </w:p>
    <w:tbl>
      <w:tblPr>
        <w:tblW w:w="6232" w:type="dxa"/>
        <w:tblCellMar>
          <w:left w:w="70" w:type="dxa"/>
          <w:right w:w="70" w:type="dxa"/>
        </w:tblCellMar>
        <w:tblLook w:val="04A0" w:firstRow="1" w:lastRow="0" w:firstColumn="1" w:lastColumn="0" w:noHBand="0" w:noVBand="1"/>
      </w:tblPr>
      <w:tblGrid>
        <w:gridCol w:w="4569"/>
        <w:gridCol w:w="1663"/>
      </w:tblGrid>
      <w:tr w:rsidR="0096702A" w:rsidRPr="0096702A" w14:paraId="1E47FBB0" w14:textId="77777777" w:rsidTr="0096702A">
        <w:trPr>
          <w:trHeight w:val="300"/>
        </w:trPr>
        <w:tc>
          <w:tcPr>
            <w:tcW w:w="62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342D6" w14:textId="77777777" w:rsidR="0096702A" w:rsidRPr="0096702A" w:rsidRDefault="0096702A" w:rsidP="0096702A">
            <w:pPr>
              <w:spacing w:after="0" w:line="240" w:lineRule="auto"/>
              <w:jc w:val="center"/>
              <w:rPr>
                <w:rFonts w:ascii="Calibri" w:eastAsia="Times New Roman" w:hAnsi="Calibri" w:cs="Calibri"/>
                <w:color w:val="000000"/>
                <w:lang w:eastAsia="es-MX"/>
              </w:rPr>
            </w:pPr>
            <w:r w:rsidRPr="0096702A">
              <w:rPr>
                <w:rFonts w:ascii="Calibri" w:eastAsia="Times New Roman" w:hAnsi="Calibri" w:cs="Calibri"/>
                <w:color w:val="000000"/>
                <w:lang w:eastAsia="es-MX"/>
              </w:rPr>
              <w:t>BIENES MUEBLES</w:t>
            </w:r>
          </w:p>
        </w:tc>
      </w:tr>
      <w:tr w:rsidR="0096702A" w:rsidRPr="0096702A" w14:paraId="783D5F1B" w14:textId="77777777" w:rsidTr="0096702A">
        <w:trPr>
          <w:trHeight w:val="315"/>
        </w:trPr>
        <w:tc>
          <w:tcPr>
            <w:tcW w:w="4569" w:type="dxa"/>
            <w:tcBorders>
              <w:top w:val="nil"/>
              <w:left w:val="single" w:sz="4" w:space="0" w:color="auto"/>
              <w:bottom w:val="single" w:sz="4" w:space="0" w:color="auto"/>
              <w:right w:val="single" w:sz="4" w:space="0" w:color="auto"/>
            </w:tcBorders>
            <w:shd w:val="clear" w:color="auto" w:fill="auto"/>
            <w:noWrap/>
            <w:vAlign w:val="center"/>
            <w:hideMark/>
          </w:tcPr>
          <w:p w14:paraId="4A8F50CD" w14:textId="77777777" w:rsidR="0096702A" w:rsidRPr="0096702A" w:rsidRDefault="0096702A" w:rsidP="0096702A">
            <w:pPr>
              <w:spacing w:after="0" w:line="240" w:lineRule="auto"/>
              <w:jc w:val="center"/>
              <w:rPr>
                <w:rFonts w:ascii="Calibri" w:eastAsia="Times New Roman" w:hAnsi="Calibri" w:cs="Calibri"/>
                <w:b/>
                <w:bCs/>
                <w:color w:val="000000"/>
                <w:sz w:val="24"/>
                <w:szCs w:val="24"/>
                <w:lang w:eastAsia="es-MX"/>
              </w:rPr>
            </w:pPr>
            <w:r w:rsidRPr="0096702A">
              <w:rPr>
                <w:rFonts w:ascii="Calibri" w:eastAsia="Times New Roman" w:hAnsi="Calibri" w:cs="Calibri"/>
                <w:b/>
                <w:bCs/>
                <w:color w:val="000000"/>
                <w:sz w:val="24"/>
                <w:szCs w:val="24"/>
                <w:lang w:eastAsia="es-MX"/>
              </w:rPr>
              <w:t>Descripción</w:t>
            </w:r>
          </w:p>
        </w:tc>
        <w:tc>
          <w:tcPr>
            <w:tcW w:w="1663" w:type="dxa"/>
            <w:tcBorders>
              <w:top w:val="nil"/>
              <w:left w:val="nil"/>
              <w:bottom w:val="single" w:sz="4" w:space="0" w:color="auto"/>
              <w:right w:val="single" w:sz="4" w:space="0" w:color="auto"/>
            </w:tcBorders>
            <w:shd w:val="clear" w:color="auto" w:fill="auto"/>
            <w:noWrap/>
            <w:vAlign w:val="center"/>
            <w:hideMark/>
          </w:tcPr>
          <w:p w14:paraId="771B9559" w14:textId="77777777" w:rsidR="0096702A" w:rsidRPr="0096702A" w:rsidRDefault="0096702A" w:rsidP="0096702A">
            <w:pPr>
              <w:spacing w:after="0" w:line="240" w:lineRule="auto"/>
              <w:jc w:val="center"/>
              <w:rPr>
                <w:rFonts w:ascii="Calibri" w:eastAsia="Times New Roman" w:hAnsi="Calibri" w:cs="Calibri"/>
                <w:b/>
                <w:bCs/>
                <w:color w:val="000000"/>
                <w:sz w:val="24"/>
                <w:szCs w:val="24"/>
                <w:lang w:eastAsia="es-MX"/>
              </w:rPr>
            </w:pPr>
            <w:r w:rsidRPr="0096702A">
              <w:rPr>
                <w:rFonts w:ascii="Calibri" w:eastAsia="Times New Roman" w:hAnsi="Calibri" w:cs="Calibri"/>
                <w:b/>
                <w:bCs/>
                <w:color w:val="000000"/>
                <w:sz w:val="24"/>
                <w:szCs w:val="24"/>
                <w:lang w:eastAsia="es-MX"/>
              </w:rPr>
              <w:t>Importe</w:t>
            </w:r>
          </w:p>
        </w:tc>
      </w:tr>
      <w:tr w:rsidR="0096702A" w:rsidRPr="0096702A" w14:paraId="61C9C0EF" w14:textId="77777777" w:rsidTr="0096702A">
        <w:trPr>
          <w:trHeight w:val="300"/>
        </w:trPr>
        <w:tc>
          <w:tcPr>
            <w:tcW w:w="4569" w:type="dxa"/>
            <w:tcBorders>
              <w:top w:val="nil"/>
              <w:left w:val="single" w:sz="4" w:space="0" w:color="auto"/>
              <w:bottom w:val="single" w:sz="4" w:space="0" w:color="auto"/>
              <w:right w:val="single" w:sz="4" w:space="0" w:color="auto"/>
            </w:tcBorders>
            <w:shd w:val="clear" w:color="auto" w:fill="auto"/>
            <w:noWrap/>
            <w:vAlign w:val="bottom"/>
            <w:hideMark/>
          </w:tcPr>
          <w:p w14:paraId="65767EAD"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Mobiliario y Equipo de Administración </w:t>
            </w:r>
          </w:p>
        </w:tc>
        <w:tc>
          <w:tcPr>
            <w:tcW w:w="1663" w:type="dxa"/>
            <w:tcBorders>
              <w:top w:val="nil"/>
              <w:left w:val="nil"/>
              <w:bottom w:val="single" w:sz="4" w:space="0" w:color="auto"/>
              <w:right w:val="single" w:sz="4" w:space="0" w:color="auto"/>
            </w:tcBorders>
            <w:shd w:val="clear" w:color="auto" w:fill="auto"/>
            <w:noWrap/>
            <w:vAlign w:val="bottom"/>
            <w:hideMark/>
          </w:tcPr>
          <w:p w14:paraId="0DE69408"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    </w:t>
            </w:r>
            <w:r w:rsidR="00D62E2D">
              <w:rPr>
                <w:rFonts w:ascii="Calibri" w:eastAsia="Times New Roman" w:hAnsi="Calibri" w:cs="Calibri"/>
                <w:color w:val="000000"/>
                <w:lang w:eastAsia="es-MX"/>
              </w:rPr>
              <w:t xml:space="preserve"> </w:t>
            </w:r>
            <w:r w:rsidR="00C5612B">
              <w:rPr>
                <w:rFonts w:ascii="Calibri" w:eastAsia="Times New Roman" w:hAnsi="Calibri" w:cs="Calibri"/>
                <w:color w:val="000000"/>
                <w:lang w:eastAsia="es-MX"/>
              </w:rPr>
              <w:t xml:space="preserve">        0</w:t>
            </w:r>
            <w:r w:rsidR="00D62E2D">
              <w:rPr>
                <w:rFonts w:ascii="Calibri" w:eastAsia="Times New Roman" w:hAnsi="Calibri" w:cs="Calibri"/>
                <w:color w:val="000000"/>
                <w:lang w:eastAsia="es-MX"/>
              </w:rPr>
              <w:t>.</w:t>
            </w:r>
            <w:r w:rsidR="00C5612B">
              <w:rPr>
                <w:rFonts w:ascii="Calibri" w:eastAsia="Times New Roman" w:hAnsi="Calibri" w:cs="Calibri"/>
                <w:color w:val="000000"/>
                <w:lang w:eastAsia="es-MX"/>
              </w:rPr>
              <w:t>0</w:t>
            </w:r>
            <w:r w:rsidR="00D62E2D">
              <w:rPr>
                <w:rFonts w:ascii="Calibri" w:eastAsia="Times New Roman" w:hAnsi="Calibri" w:cs="Calibri"/>
                <w:color w:val="000000"/>
                <w:lang w:eastAsia="es-MX"/>
              </w:rPr>
              <w:t>0</w:t>
            </w:r>
          </w:p>
        </w:tc>
      </w:tr>
      <w:tr w:rsidR="0096702A" w:rsidRPr="0096702A" w14:paraId="33BA6C8C" w14:textId="77777777" w:rsidTr="0096702A">
        <w:trPr>
          <w:trHeight w:val="300"/>
        </w:trPr>
        <w:tc>
          <w:tcPr>
            <w:tcW w:w="4569" w:type="dxa"/>
            <w:tcBorders>
              <w:top w:val="nil"/>
              <w:left w:val="single" w:sz="4" w:space="0" w:color="auto"/>
              <w:bottom w:val="single" w:sz="4" w:space="0" w:color="auto"/>
              <w:right w:val="single" w:sz="4" w:space="0" w:color="auto"/>
            </w:tcBorders>
            <w:shd w:val="clear" w:color="auto" w:fill="auto"/>
            <w:noWrap/>
            <w:vAlign w:val="bottom"/>
            <w:hideMark/>
          </w:tcPr>
          <w:p w14:paraId="13FB7C59"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Mobiliario y Equipo de Educacional y Recreativo</w:t>
            </w:r>
          </w:p>
        </w:tc>
        <w:tc>
          <w:tcPr>
            <w:tcW w:w="1663" w:type="dxa"/>
            <w:tcBorders>
              <w:top w:val="nil"/>
              <w:left w:val="nil"/>
              <w:bottom w:val="single" w:sz="4" w:space="0" w:color="auto"/>
              <w:right w:val="single" w:sz="4" w:space="0" w:color="auto"/>
            </w:tcBorders>
            <w:shd w:val="clear" w:color="auto" w:fill="auto"/>
            <w:noWrap/>
            <w:vAlign w:val="bottom"/>
            <w:hideMark/>
          </w:tcPr>
          <w:p w14:paraId="31DE2EE9"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    </w:t>
            </w:r>
            <w:r w:rsidR="00D62E2D">
              <w:rPr>
                <w:rFonts w:ascii="Calibri" w:eastAsia="Times New Roman" w:hAnsi="Calibri" w:cs="Calibri"/>
                <w:color w:val="000000"/>
                <w:lang w:eastAsia="es-MX"/>
              </w:rPr>
              <w:t xml:space="preserve">         0.00</w:t>
            </w:r>
            <w:r w:rsidRPr="0096702A">
              <w:rPr>
                <w:rFonts w:ascii="Calibri" w:eastAsia="Times New Roman" w:hAnsi="Calibri" w:cs="Calibri"/>
                <w:color w:val="000000"/>
                <w:lang w:eastAsia="es-MX"/>
              </w:rPr>
              <w:t xml:space="preserve"> </w:t>
            </w:r>
          </w:p>
        </w:tc>
      </w:tr>
      <w:tr w:rsidR="0096702A" w:rsidRPr="0096702A" w14:paraId="67443A4E" w14:textId="77777777" w:rsidTr="001A3273">
        <w:trPr>
          <w:trHeight w:val="582"/>
        </w:trPr>
        <w:tc>
          <w:tcPr>
            <w:tcW w:w="4569" w:type="dxa"/>
            <w:tcBorders>
              <w:top w:val="nil"/>
              <w:left w:val="single" w:sz="4" w:space="0" w:color="auto"/>
              <w:bottom w:val="single" w:sz="4" w:space="0" w:color="auto"/>
              <w:right w:val="single" w:sz="4" w:space="0" w:color="auto"/>
            </w:tcBorders>
            <w:shd w:val="clear" w:color="auto" w:fill="auto"/>
            <w:noWrap/>
            <w:vAlign w:val="bottom"/>
            <w:hideMark/>
          </w:tcPr>
          <w:p w14:paraId="11E310C7"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Suma</w:t>
            </w:r>
          </w:p>
        </w:tc>
        <w:tc>
          <w:tcPr>
            <w:tcW w:w="1663" w:type="dxa"/>
            <w:tcBorders>
              <w:top w:val="nil"/>
              <w:left w:val="nil"/>
              <w:bottom w:val="single" w:sz="4" w:space="0" w:color="auto"/>
              <w:right w:val="single" w:sz="4" w:space="0" w:color="auto"/>
            </w:tcBorders>
            <w:shd w:val="clear" w:color="auto" w:fill="auto"/>
            <w:noWrap/>
            <w:vAlign w:val="bottom"/>
            <w:hideMark/>
          </w:tcPr>
          <w:p w14:paraId="4F075492"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  </w:t>
            </w:r>
            <w:r w:rsidR="00D62E2D">
              <w:rPr>
                <w:rFonts w:ascii="Calibri" w:eastAsia="Times New Roman" w:hAnsi="Calibri" w:cs="Calibri"/>
                <w:color w:val="000000"/>
                <w:lang w:eastAsia="es-MX"/>
              </w:rPr>
              <w:t xml:space="preserve">    </w:t>
            </w:r>
            <w:r w:rsidR="00C5612B">
              <w:rPr>
                <w:rFonts w:ascii="Calibri" w:eastAsia="Times New Roman" w:hAnsi="Calibri" w:cs="Calibri"/>
                <w:color w:val="000000"/>
                <w:lang w:eastAsia="es-MX"/>
              </w:rPr>
              <w:t xml:space="preserve">        0.00</w:t>
            </w:r>
          </w:p>
        </w:tc>
      </w:tr>
      <w:tr w:rsidR="0096702A" w:rsidRPr="0096702A" w14:paraId="41E621A0" w14:textId="77777777" w:rsidTr="001A3273">
        <w:trPr>
          <w:trHeight w:val="95"/>
        </w:trPr>
        <w:tc>
          <w:tcPr>
            <w:tcW w:w="4569" w:type="dxa"/>
            <w:tcBorders>
              <w:top w:val="nil"/>
              <w:left w:val="nil"/>
              <w:bottom w:val="nil"/>
              <w:right w:val="nil"/>
            </w:tcBorders>
            <w:shd w:val="clear" w:color="auto" w:fill="auto"/>
            <w:noWrap/>
            <w:vAlign w:val="bottom"/>
          </w:tcPr>
          <w:p w14:paraId="3F7DB74D" w14:textId="77777777" w:rsidR="0096702A" w:rsidRPr="0096702A" w:rsidRDefault="0096702A" w:rsidP="0096702A">
            <w:pPr>
              <w:spacing w:after="0" w:line="240" w:lineRule="auto"/>
              <w:rPr>
                <w:rFonts w:ascii="Times New Roman" w:eastAsia="Times New Roman" w:hAnsi="Times New Roman" w:cs="Times New Roman"/>
                <w:sz w:val="20"/>
                <w:szCs w:val="20"/>
                <w:lang w:eastAsia="es-MX"/>
              </w:rPr>
            </w:pPr>
          </w:p>
        </w:tc>
        <w:tc>
          <w:tcPr>
            <w:tcW w:w="1663" w:type="dxa"/>
            <w:tcBorders>
              <w:top w:val="nil"/>
              <w:left w:val="nil"/>
              <w:bottom w:val="nil"/>
              <w:right w:val="nil"/>
            </w:tcBorders>
            <w:shd w:val="clear" w:color="auto" w:fill="auto"/>
            <w:noWrap/>
            <w:vAlign w:val="bottom"/>
            <w:hideMark/>
          </w:tcPr>
          <w:p w14:paraId="54EDCD34" w14:textId="77777777" w:rsidR="0096702A" w:rsidRPr="0096702A" w:rsidRDefault="0096702A" w:rsidP="0096702A">
            <w:pPr>
              <w:spacing w:after="0" w:line="240" w:lineRule="auto"/>
              <w:rPr>
                <w:rFonts w:ascii="Times New Roman" w:eastAsia="Times New Roman" w:hAnsi="Times New Roman" w:cs="Times New Roman"/>
                <w:sz w:val="20"/>
                <w:szCs w:val="20"/>
                <w:lang w:eastAsia="es-MX"/>
              </w:rPr>
            </w:pPr>
          </w:p>
        </w:tc>
      </w:tr>
      <w:tr w:rsidR="0096702A" w:rsidRPr="0096702A" w14:paraId="33477603" w14:textId="77777777" w:rsidTr="0096702A">
        <w:trPr>
          <w:trHeight w:val="300"/>
        </w:trPr>
        <w:tc>
          <w:tcPr>
            <w:tcW w:w="62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4D9E2" w14:textId="77777777" w:rsidR="0096702A" w:rsidRPr="0096702A" w:rsidRDefault="0096702A" w:rsidP="0096702A">
            <w:pPr>
              <w:spacing w:after="0" w:line="240" w:lineRule="auto"/>
              <w:jc w:val="center"/>
              <w:rPr>
                <w:rFonts w:ascii="Calibri" w:eastAsia="Times New Roman" w:hAnsi="Calibri" w:cs="Calibri"/>
                <w:color w:val="000000"/>
                <w:lang w:eastAsia="es-MX"/>
              </w:rPr>
            </w:pPr>
            <w:r w:rsidRPr="0096702A">
              <w:rPr>
                <w:rFonts w:ascii="Calibri" w:eastAsia="Times New Roman" w:hAnsi="Calibri" w:cs="Calibri"/>
                <w:color w:val="000000"/>
                <w:lang w:eastAsia="es-MX"/>
              </w:rPr>
              <w:t>BIENES INTANGIBLES</w:t>
            </w:r>
          </w:p>
        </w:tc>
      </w:tr>
      <w:tr w:rsidR="0096702A" w:rsidRPr="0096702A" w14:paraId="421A6643" w14:textId="77777777" w:rsidTr="0096702A">
        <w:trPr>
          <w:trHeight w:val="315"/>
        </w:trPr>
        <w:tc>
          <w:tcPr>
            <w:tcW w:w="4569" w:type="dxa"/>
            <w:tcBorders>
              <w:top w:val="nil"/>
              <w:left w:val="single" w:sz="4" w:space="0" w:color="auto"/>
              <w:bottom w:val="single" w:sz="4" w:space="0" w:color="auto"/>
              <w:right w:val="single" w:sz="4" w:space="0" w:color="auto"/>
            </w:tcBorders>
            <w:shd w:val="clear" w:color="auto" w:fill="auto"/>
            <w:noWrap/>
            <w:vAlign w:val="center"/>
            <w:hideMark/>
          </w:tcPr>
          <w:p w14:paraId="578732CC" w14:textId="77777777" w:rsidR="0096702A" w:rsidRPr="0096702A" w:rsidRDefault="0096702A" w:rsidP="0096702A">
            <w:pPr>
              <w:spacing w:after="0" w:line="240" w:lineRule="auto"/>
              <w:jc w:val="center"/>
              <w:rPr>
                <w:rFonts w:ascii="Calibri" w:eastAsia="Times New Roman" w:hAnsi="Calibri" w:cs="Calibri"/>
                <w:b/>
                <w:bCs/>
                <w:color w:val="000000"/>
                <w:sz w:val="24"/>
                <w:szCs w:val="24"/>
                <w:lang w:eastAsia="es-MX"/>
              </w:rPr>
            </w:pPr>
            <w:r w:rsidRPr="0096702A">
              <w:rPr>
                <w:rFonts w:ascii="Calibri" w:eastAsia="Times New Roman" w:hAnsi="Calibri" w:cs="Calibri"/>
                <w:b/>
                <w:bCs/>
                <w:color w:val="000000"/>
                <w:sz w:val="24"/>
                <w:szCs w:val="24"/>
                <w:lang w:eastAsia="es-MX"/>
              </w:rPr>
              <w:t>Descripción</w:t>
            </w:r>
          </w:p>
        </w:tc>
        <w:tc>
          <w:tcPr>
            <w:tcW w:w="1663" w:type="dxa"/>
            <w:tcBorders>
              <w:top w:val="nil"/>
              <w:left w:val="nil"/>
              <w:bottom w:val="single" w:sz="4" w:space="0" w:color="auto"/>
              <w:right w:val="single" w:sz="4" w:space="0" w:color="auto"/>
            </w:tcBorders>
            <w:shd w:val="clear" w:color="auto" w:fill="auto"/>
            <w:noWrap/>
            <w:vAlign w:val="center"/>
            <w:hideMark/>
          </w:tcPr>
          <w:p w14:paraId="78B4908D" w14:textId="77777777" w:rsidR="0096702A" w:rsidRPr="0096702A" w:rsidRDefault="0096702A" w:rsidP="0096702A">
            <w:pPr>
              <w:spacing w:after="0" w:line="240" w:lineRule="auto"/>
              <w:jc w:val="center"/>
              <w:rPr>
                <w:rFonts w:ascii="Calibri" w:eastAsia="Times New Roman" w:hAnsi="Calibri" w:cs="Calibri"/>
                <w:b/>
                <w:bCs/>
                <w:color w:val="000000"/>
                <w:sz w:val="24"/>
                <w:szCs w:val="24"/>
                <w:lang w:eastAsia="es-MX"/>
              </w:rPr>
            </w:pPr>
            <w:r w:rsidRPr="0096702A">
              <w:rPr>
                <w:rFonts w:ascii="Calibri" w:eastAsia="Times New Roman" w:hAnsi="Calibri" w:cs="Calibri"/>
                <w:b/>
                <w:bCs/>
                <w:color w:val="000000"/>
                <w:sz w:val="24"/>
                <w:szCs w:val="24"/>
                <w:lang w:eastAsia="es-MX"/>
              </w:rPr>
              <w:t>Importe</w:t>
            </w:r>
          </w:p>
        </w:tc>
      </w:tr>
      <w:tr w:rsidR="0096702A" w:rsidRPr="0096702A" w14:paraId="5347C04C" w14:textId="77777777" w:rsidTr="0096702A">
        <w:trPr>
          <w:trHeight w:val="300"/>
        </w:trPr>
        <w:tc>
          <w:tcPr>
            <w:tcW w:w="4569" w:type="dxa"/>
            <w:tcBorders>
              <w:top w:val="nil"/>
              <w:left w:val="single" w:sz="4" w:space="0" w:color="auto"/>
              <w:bottom w:val="single" w:sz="4" w:space="0" w:color="auto"/>
              <w:right w:val="single" w:sz="4" w:space="0" w:color="auto"/>
            </w:tcBorders>
            <w:shd w:val="clear" w:color="auto" w:fill="auto"/>
            <w:noWrap/>
            <w:vAlign w:val="bottom"/>
            <w:hideMark/>
          </w:tcPr>
          <w:p w14:paraId="09D1E7B1"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Activos Intangibles</w:t>
            </w:r>
          </w:p>
        </w:tc>
        <w:tc>
          <w:tcPr>
            <w:tcW w:w="1663" w:type="dxa"/>
            <w:tcBorders>
              <w:top w:val="nil"/>
              <w:left w:val="nil"/>
              <w:bottom w:val="single" w:sz="4" w:space="0" w:color="auto"/>
              <w:right w:val="single" w:sz="4" w:space="0" w:color="auto"/>
            </w:tcBorders>
            <w:shd w:val="clear" w:color="auto" w:fill="auto"/>
            <w:noWrap/>
            <w:vAlign w:val="bottom"/>
            <w:hideMark/>
          </w:tcPr>
          <w:p w14:paraId="54B2327D" w14:textId="79D1B209"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w:t>
            </w:r>
            <w:r w:rsidR="00234CF0" w:rsidRPr="0096702A">
              <w:rPr>
                <w:rFonts w:ascii="Calibri" w:eastAsia="Times New Roman" w:hAnsi="Calibri" w:cs="Calibri"/>
                <w:color w:val="000000"/>
                <w:lang w:eastAsia="es-MX"/>
              </w:rPr>
              <w:t xml:space="preserve">$ </w:t>
            </w:r>
            <w:r w:rsidR="00D62E2D">
              <w:rPr>
                <w:rFonts w:ascii="Calibri" w:eastAsia="Times New Roman" w:hAnsi="Calibri" w:cs="Calibri"/>
                <w:color w:val="000000"/>
                <w:lang w:eastAsia="es-MX"/>
              </w:rPr>
              <w:t xml:space="preserve">   </w:t>
            </w:r>
            <w:r w:rsidR="003B26F0">
              <w:rPr>
                <w:rFonts w:ascii="Calibri" w:eastAsia="Times New Roman" w:hAnsi="Calibri" w:cs="Calibri"/>
                <w:color w:val="000000"/>
                <w:lang w:eastAsia="es-MX"/>
              </w:rPr>
              <w:t xml:space="preserve">      </w:t>
            </w:r>
            <w:r w:rsidR="00D62E2D">
              <w:rPr>
                <w:rFonts w:ascii="Calibri" w:eastAsia="Times New Roman" w:hAnsi="Calibri" w:cs="Calibri"/>
                <w:color w:val="000000"/>
                <w:lang w:eastAsia="es-MX"/>
              </w:rPr>
              <w:t xml:space="preserve"> </w:t>
            </w:r>
            <w:r w:rsidR="00C5612B">
              <w:rPr>
                <w:rFonts w:ascii="Calibri" w:eastAsia="Times New Roman" w:hAnsi="Calibri" w:cs="Calibri"/>
                <w:color w:val="000000"/>
                <w:lang w:eastAsia="es-MX"/>
              </w:rPr>
              <w:t xml:space="preserve"> </w:t>
            </w:r>
            <w:r w:rsidR="003B26F0">
              <w:rPr>
                <w:rFonts w:ascii="Calibri" w:eastAsia="Times New Roman" w:hAnsi="Calibri" w:cs="Calibri"/>
                <w:color w:val="000000"/>
                <w:lang w:eastAsia="es-MX"/>
              </w:rPr>
              <w:t>0.00</w:t>
            </w:r>
            <w:r w:rsidR="00D62E2D">
              <w:rPr>
                <w:rFonts w:ascii="Calibri" w:eastAsia="Times New Roman" w:hAnsi="Calibri" w:cs="Calibri"/>
                <w:color w:val="000000"/>
                <w:lang w:eastAsia="es-MX"/>
              </w:rPr>
              <w:t xml:space="preserve"> </w:t>
            </w:r>
          </w:p>
        </w:tc>
      </w:tr>
      <w:tr w:rsidR="0096702A" w:rsidRPr="0096702A" w14:paraId="53EA5AB1" w14:textId="77777777" w:rsidTr="0096702A">
        <w:trPr>
          <w:trHeight w:val="300"/>
        </w:trPr>
        <w:tc>
          <w:tcPr>
            <w:tcW w:w="4569" w:type="dxa"/>
            <w:tcBorders>
              <w:top w:val="nil"/>
              <w:left w:val="single" w:sz="4" w:space="0" w:color="auto"/>
              <w:bottom w:val="single" w:sz="4" w:space="0" w:color="auto"/>
              <w:right w:val="single" w:sz="4" w:space="0" w:color="auto"/>
            </w:tcBorders>
            <w:shd w:val="clear" w:color="auto" w:fill="auto"/>
            <w:noWrap/>
            <w:vAlign w:val="bottom"/>
            <w:hideMark/>
          </w:tcPr>
          <w:p w14:paraId="02A90A1E" w14:textId="77777777"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Suma</w:t>
            </w:r>
          </w:p>
        </w:tc>
        <w:tc>
          <w:tcPr>
            <w:tcW w:w="1663" w:type="dxa"/>
            <w:tcBorders>
              <w:top w:val="nil"/>
              <w:left w:val="nil"/>
              <w:bottom w:val="single" w:sz="4" w:space="0" w:color="auto"/>
              <w:right w:val="single" w:sz="4" w:space="0" w:color="auto"/>
            </w:tcBorders>
            <w:shd w:val="clear" w:color="auto" w:fill="auto"/>
            <w:noWrap/>
            <w:vAlign w:val="bottom"/>
            <w:hideMark/>
          </w:tcPr>
          <w:p w14:paraId="29F5C098" w14:textId="13BAA39E" w:rsidR="0096702A" w:rsidRPr="0096702A" w:rsidRDefault="0096702A" w:rsidP="0096702A">
            <w:pPr>
              <w:spacing w:after="0" w:line="240" w:lineRule="auto"/>
              <w:rPr>
                <w:rFonts w:ascii="Calibri" w:eastAsia="Times New Roman" w:hAnsi="Calibri" w:cs="Calibri"/>
                <w:color w:val="000000"/>
                <w:lang w:eastAsia="es-MX"/>
              </w:rPr>
            </w:pPr>
            <w:r w:rsidRPr="0096702A">
              <w:rPr>
                <w:rFonts w:ascii="Calibri" w:eastAsia="Times New Roman" w:hAnsi="Calibri" w:cs="Calibri"/>
                <w:color w:val="000000"/>
                <w:lang w:eastAsia="es-MX"/>
              </w:rPr>
              <w:t xml:space="preserve"> </w:t>
            </w:r>
            <w:r w:rsidR="00234CF0" w:rsidRPr="0096702A">
              <w:rPr>
                <w:rFonts w:ascii="Calibri" w:eastAsia="Times New Roman" w:hAnsi="Calibri" w:cs="Calibri"/>
                <w:color w:val="000000"/>
                <w:lang w:eastAsia="es-MX"/>
              </w:rPr>
              <w:t xml:space="preserve">$ </w:t>
            </w:r>
            <w:r w:rsidR="00D62E2D">
              <w:rPr>
                <w:rFonts w:ascii="Calibri" w:eastAsia="Times New Roman" w:hAnsi="Calibri" w:cs="Calibri"/>
                <w:color w:val="000000"/>
                <w:lang w:eastAsia="es-MX"/>
              </w:rPr>
              <w:t xml:space="preserve">   </w:t>
            </w:r>
            <w:r w:rsidR="003B26F0">
              <w:rPr>
                <w:rFonts w:ascii="Calibri" w:eastAsia="Times New Roman" w:hAnsi="Calibri" w:cs="Calibri"/>
                <w:color w:val="000000"/>
                <w:lang w:eastAsia="es-MX"/>
              </w:rPr>
              <w:t xml:space="preserve">        0.00</w:t>
            </w:r>
          </w:p>
        </w:tc>
      </w:tr>
    </w:tbl>
    <w:p w14:paraId="60A6101D" w14:textId="77777777" w:rsidR="00D62E2D" w:rsidRDefault="00D62E2D" w:rsidP="00343340">
      <w:pPr>
        <w:jc w:val="both"/>
        <w:rPr>
          <w:b/>
        </w:rPr>
      </w:pPr>
    </w:p>
    <w:p w14:paraId="5DC5243E" w14:textId="2C9721DF" w:rsidR="008A0AC0" w:rsidRDefault="008A0AC0" w:rsidP="00343340">
      <w:pPr>
        <w:jc w:val="both"/>
        <w:rPr>
          <w:b/>
        </w:rPr>
      </w:pPr>
    </w:p>
    <w:p w14:paraId="3CFB272D" w14:textId="77777777" w:rsidR="00E62812" w:rsidRDefault="00E62812" w:rsidP="00343340">
      <w:pPr>
        <w:jc w:val="both"/>
        <w:rPr>
          <w:b/>
        </w:rPr>
      </w:pPr>
    </w:p>
    <w:p w14:paraId="41A3EE93" w14:textId="4A00A110" w:rsidR="00C4112C" w:rsidRDefault="00C4112C" w:rsidP="00343340">
      <w:pPr>
        <w:jc w:val="both"/>
        <w:rPr>
          <w:b/>
        </w:rPr>
      </w:pPr>
    </w:p>
    <w:p w14:paraId="152FAFFE" w14:textId="77777777" w:rsidR="00E62812" w:rsidRDefault="00E62812" w:rsidP="00343340">
      <w:pPr>
        <w:jc w:val="both"/>
        <w:rPr>
          <w:b/>
        </w:rPr>
      </w:pPr>
    </w:p>
    <w:p w14:paraId="6F0C3417" w14:textId="6790C249" w:rsidR="008A0AC0" w:rsidRDefault="008A0AC0" w:rsidP="00343340">
      <w:pPr>
        <w:jc w:val="both"/>
        <w:rPr>
          <w:b/>
        </w:rPr>
      </w:pPr>
    </w:p>
    <w:p w14:paraId="377A52AC" w14:textId="77777777" w:rsidR="00C4112C" w:rsidRDefault="00C4112C" w:rsidP="00343340">
      <w:pPr>
        <w:jc w:val="both"/>
        <w:rPr>
          <w:b/>
        </w:rPr>
      </w:pPr>
    </w:p>
    <w:p w14:paraId="75CDD9A3" w14:textId="7F3AF547" w:rsidR="008A0AC0" w:rsidRDefault="00E62812" w:rsidP="00343340">
      <w:pPr>
        <w:jc w:val="both"/>
        <w:rPr>
          <w:b/>
        </w:rPr>
      </w:pPr>
      <w:r>
        <w:rPr>
          <w:noProof/>
        </w:rPr>
        <w:lastRenderedPageBreak/>
        <w:drawing>
          <wp:anchor distT="0" distB="0" distL="114300" distR="114300" simplePos="0" relativeHeight="251670528" behindDoc="0" locked="0" layoutInCell="1" allowOverlap="1" wp14:anchorId="461682C0" wp14:editId="37D42795">
            <wp:simplePos x="0" y="0"/>
            <wp:positionH relativeFrom="column">
              <wp:posOffset>-308610</wp:posOffset>
            </wp:positionH>
            <wp:positionV relativeFrom="paragraph">
              <wp:posOffset>-14605</wp:posOffset>
            </wp:positionV>
            <wp:extent cx="1722120" cy="8667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212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327E4" w14:textId="74EB3AC8" w:rsidR="008A0AC0" w:rsidRDefault="008A0AC0" w:rsidP="00343340">
      <w:pPr>
        <w:jc w:val="both"/>
        <w:rPr>
          <w:b/>
        </w:rPr>
      </w:pPr>
    </w:p>
    <w:p w14:paraId="30E783AC" w14:textId="77777777" w:rsidR="00E62812" w:rsidRDefault="00E62812" w:rsidP="009C0A2E">
      <w:pPr>
        <w:rPr>
          <w:b/>
        </w:rPr>
      </w:pPr>
    </w:p>
    <w:p w14:paraId="4CB481AC" w14:textId="77777777" w:rsidR="009C5698" w:rsidRPr="00C4112C" w:rsidRDefault="003D321A" w:rsidP="00343340">
      <w:pPr>
        <w:jc w:val="both"/>
        <w:rPr>
          <w:b/>
          <w:sz w:val="20"/>
          <w:szCs w:val="20"/>
        </w:rPr>
      </w:pPr>
      <w:r w:rsidRPr="00C4112C">
        <w:rPr>
          <w:b/>
          <w:sz w:val="20"/>
          <w:szCs w:val="20"/>
        </w:rPr>
        <w:t xml:space="preserve">V) Conciliación entre los Ingresos Presupuestarios y Contables, </w:t>
      </w:r>
      <w:r w:rsidR="001A3273" w:rsidRPr="00C4112C">
        <w:rPr>
          <w:b/>
          <w:sz w:val="20"/>
          <w:szCs w:val="20"/>
        </w:rPr>
        <w:t>así</w:t>
      </w:r>
      <w:r w:rsidRPr="00C4112C">
        <w:rPr>
          <w:b/>
          <w:sz w:val="20"/>
          <w:szCs w:val="20"/>
        </w:rPr>
        <w:t xml:space="preserve"> como entre los Egresos Presupuestarios y los Gastos Contables.</w:t>
      </w:r>
      <w:r w:rsidR="009C5698" w:rsidRPr="00C4112C">
        <w:rPr>
          <w:b/>
          <w:sz w:val="20"/>
          <w:szCs w:val="20"/>
        </w:rPr>
        <w:tab/>
      </w:r>
      <w:r w:rsidR="009C5698" w:rsidRPr="00C4112C">
        <w:rPr>
          <w:b/>
          <w:sz w:val="20"/>
          <w:szCs w:val="20"/>
        </w:rPr>
        <w:tab/>
      </w:r>
      <w:r w:rsidR="009C5698" w:rsidRPr="00C4112C">
        <w:rPr>
          <w:b/>
          <w:sz w:val="20"/>
          <w:szCs w:val="20"/>
        </w:rPr>
        <w:tab/>
      </w:r>
      <w:r w:rsidR="009C5698" w:rsidRPr="00C4112C">
        <w:rPr>
          <w:sz w:val="20"/>
          <w:szCs w:val="20"/>
        </w:rPr>
        <w:tab/>
      </w:r>
      <w:r w:rsidR="009C5698" w:rsidRPr="00C4112C">
        <w:rPr>
          <w:sz w:val="20"/>
          <w:szCs w:val="20"/>
        </w:rPr>
        <w:tab/>
      </w:r>
    </w:p>
    <w:p w14:paraId="43DF7E86" w14:textId="176AF38D" w:rsidR="00D62E2D" w:rsidRPr="00C4112C" w:rsidRDefault="009C5698" w:rsidP="00343340">
      <w:pPr>
        <w:jc w:val="both"/>
        <w:rPr>
          <w:b/>
          <w:sz w:val="20"/>
          <w:szCs w:val="20"/>
        </w:rPr>
      </w:pPr>
      <w:r w:rsidRPr="00C4112C">
        <w:rPr>
          <w:b/>
          <w:sz w:val="20"/>
          <w:szCs w:val="20"/>
        </w:rPr>
        <w:t>I) Estado del Ejercicio del Presupuesto</w:t>
      </w:r>
      <w:r w:rsidR="00D62E2D" w:rsidRPr="00C4112C">
        <w:rPr>
          <w:b/>
          <w:sz w:val="20"/>
          <w:szCs w:val="20"/>
        </w:rPr>
        <w:t xml:space="preserve"> de egresos.</w:t>
      </w:r>
    </w:p>
    <w:tbl>
      <w:tblPr>
        <w:tblW w:w="8555" w:type="dxa"/>
        <w:tblCellMar>
          <w:left w:w="70" w:type="dxa"/>
          <w:right w:w="70" w:type="dxa"/>
        </w:tblCellMar>
        <w:tblLook w:val="04A0" w:firstRow="1" w:lastRow="0" w:firstColumn="1" w:lastColumn="0" w:noHBand="0" w:noVBand="1"/>
      </w:tblPr>
      <w:tblGrid>
        <w:gridCol w:w="400"/>
        <w:gridCol w:w="680"/>
        <w:gridCol w:w="1360"/>
        <w:gridCol w:w="820"/>
        <w:gridCol w:w="4111"/>
        <w:gridCol w:w="1184"/>
      </w:tblGrid>
      <w:tr w:rsidR="00290666" w:rsidRPr="00290666" w14:paraId="2427D84B" w14:textId="77777777" w:rsidTr="00290666">
        <w:trPr>
          <w:trHeight w:val="360"/>
        </w:trPr>
        <w:tc>
          <w:tcPr>
            <w:tcW w:w="8555" w:type="dxa"/>
            <w:gridSpan w:val="6"/>
            <w:tcBorders>
              <w:top w:val="nil"/>
              <w:left w:val="nil"/>
              <w:bottom w:val="nil"/>
              <w:right w:val="nil"/>
            </w:tcBorders>
            <w:shd w:val="clear" w:color="000000" w:fill="FFFFFF"/>
            <w:hideMark/>
          </w:tcPr>
          <w:p w14:paraId="7005A8C1" w14:textId="77777777" w:rsidR="00290666" w:rsidRPr="00C4112C" w:rsidRDefault="009C5698" w:rsidP="00290666">
            <w:pPr>
              <w:spacing w:after="0" w:line="240" w:lineRule="auto"/>
              <w:jc w:val="center"/>
              <w:rPr>
                <w:rFonts w:ascii="Arial" w:eastAsia="Times New Roman" w:hAnsi="Arial" w:cs="Arial"/>
                <w:b/>
                <w:bCs/>
                <w:color w:val="000000"/>
                <w:lang w:eastAsia="es-MX"/>
              </w:rPr>
            </w:pPr>
            <w:r w:rsidRPr="00217DF3">
              <w:rPr>
                <w:b/>
              </w:rPr>
              <w:tab/>
            </w:r>
            <w:r w:rsidR="00290666" w:rsidRPr="00C4112C">
              <w:rPr>
                <w:rFonts w:ascii="Arial" w:eastAsia="Times New Roman" w:hAnsi="Arial" w:cs="Arial"/>
                <w:b/>
                <w:bCs/>
                <w:color w:val="000000"/>
                <w:lang w:eastAsia="es-MX"/>
              </w:rPr>
              <w:t>COMISIÓN MUNICIPAL DE DERECHOS HUMANOS DE BAHÍA DE BANDERAS NAYARIT</w:t>
            </w:r>
          </w:p>
        </w:tc>
      </w:tr>
      <w:tr w:rsidR="00290666" w:rsidRPr="00290666" w14:paraId="1C96A62B" w14:textId="77777777" w:rsidTr="00290666">
        <w:trPr>
          <w:trHeight w:val="259"/>
        </w:trPr>
        <w:tc>
          <w:tcPr>
            <w:tcW w:w="400" w:type="dxa"/>
            <w:tcBorders>
              <w:top w:val="nil"/>
              <w:left w:val="nil"/>
              <w:bottom w:val="nil"/>
              <w:right w:val="nil"/>
            </w:tcBorders>
            <w:shd w:val="clear" w:color="000000" w:fill="FFFFFF"/>
            <w:hideMark/>
          </w:tcPr>
          <w:p w14:paraId="27A1898B" w14:textId="77777777" w:rsidR="00290666" w:rsidRPr="00290666" w:rsidRDefault="00290666" w:rsidP="00290666">
            <w:pPr>
              <w:spacing w:after="0" w:line="240" w:lineRule="auto"/>
              <w:rPr>
                <w:rFonts w:ascii="Tahoma" w:eastAsia="Times New Roman" w:hAnsi="Tahoma" w:cs="Tahoma"/>
                <w:color w:val="000000"/>
                <w:sz w:val="16"/>
                <w:szCs w:val="16"/>
                <w:lang w:eastAsia="es-MX"/>
              </w:rPr>
            </w:pPr>
            <w:r w:rsidRPr="00290666">
              <w:rPr>
                <w:rFonts w:ascii="Tahoma" w:eastAsia="Times New Roman" w:hAnsi="Tahoma" w:cs="Tahoma"/>
                <w:color w:val="000000"/>
                <w:sz w:val="16"/>
                <w:szCs w:val="16"/>
                <w:lang w:eastAsia="es-MX"/>
              </w:rPr>
              <w:t> </w:t>
            </w:r>
          </w:p>
        </w:tc>
        <w:tc>
          <w:tcPr>
            <w:tcW w:w="680" w:type="dxa"/>
            <w:tcBorders>
              <w:top w:val="nil"/>
              <w:left w:val="nil"/>
              <w:bottom w:val="nil"/>
              <w:right w:val="nil"/>
            </w:tcBorders>
            <w:shd w:val="clear" w:color="000000" w:fill="FFFFFF"/>
            <w:hideMark/>
          </w:tcPr>
          <w:p w14:paraId="7B265A3B" w14:textId="77777777" w:rsidR="00290666" w:rsidRPr="00290666" w:rsidRDefault="00290666" w:rsidP="00290666">
            <w:pPr>
              <w:spacing w:after="0" w:line="240" w:lineRule="auto"/>
              <w:rPr>
                <w:rFonts w:ascii="Tahoma" w:eastAsia="Times New Roman" w:hAnsi="Tahoma" w:cs="Tahoma"/>
                <w:color w:val="000000"/>
                <w:sz w:val="16"/>
                <w:szCs w:val="16"/>
                <w:lang w:eastAsia="es-MX"/>
              </w:rPr>
            </w:pPr>
            <w:r w:rsidRPr="00290666">
              <w:rPr>
                <w:rFonts w:ascii="Tahoma" w:eastAsia="Times New Roman" w:hAnsi="Tahoma" w:cs="Tahoma"/>
                <w:color w:val="000000"/>
                <w:sz w:val="16"/>
                <w:szCs w:val="16"/>
                <w:lang w:eastAsia="es-MX"/>
              </w:rPr>
              <w:t> </w:t>
            </w:r>
          </w:p>
        </w:tc>
        <w:tc>
          <w:tcPr>
            <w:tcW w:w="1360" w:type="dxa"/>
            <w:tcBorders>
              <w:top w:val="nil"/>
              <w:left w:val="nil"/>
              <w:bottom w:val="nil"/>
              <w:right w:val="nil"/>
            </w:tcBorders>
            <w:shd w:val="clear" w:color="000000" w:fill="FFFFFF"/>
            <w:hideMark/>
          </w:tcPr>
          <w:p w14:paraId="0960873E" w14:textId="77777777" w:rsidR="00290666" w:rsidRPr="00290666" w:rsidRDefault="00290666" w:rsidP="00290666">
            <w:pPr>
              <w:spacing w:after="0" w:line="240" w:lineRule="auto"/>
              <w:rPr>
                <w:rFonts w:ascii="Tahoma" w:eastAsia="Times New Roman" w:hAnsi="Tahoma" w:cs="Tahoma"/>
                <w:color w:val="000000"/>
                <w:sz w:val="16"/>
                <w:szCs w:val="16"/>
                <w:lang w:eastAsia="es-MX"/>
              </w:rPr>
            </w:pPr>
            <w:r w:rsidRPr="00290666">
              <w:rPr>
                <w:rFonts w:ascii="Tahoma" w:eastAsia="Times New Roman" w:hAnsi="Tahoma" w:cs="Tahoma"/>
                <w:color w:val="000000"/>
                <w:sz w:val="16"/>
                <w:szCs w:val="16"/>
                <w:lang w:eastAsia="es-MX"/>
              </w:rPr>
              <w:t> </w:t>
            </w:r>
          </w:p>
        </w:tc>
        <w:tc>
          <w:tcPr>
            <w:tcW w:w="820" w:type="dxa"/>
            <w:tcBorders>
              <w:top w:val="nil"/>
              <w:left w:val="nil"/>
              <w:bottom w:val="nil"/>
              <w:right w:val="nil"/>
            </w:tcBorders>
            <w:shd w:val="clear" w:color="000000" w:fill="FFFFFF"/>
            <w:hideMark/>
          </w:tcPr>
          <w:p w14:paraId="57310819" w14:textId="77777777" w:rsidR="00290666" w:rsidRPr="00290666" w:rsidRDefault="00290666" w:rsidP="00290666">
            <w:pPr>
              <w:spacing w:after="0" w:line="240" w:lineRule="auto"/>
              <w:rPr>
                <w:rFonts w:ascii="Arial" w:eastAsia="Times New Roman" w:hAnsi="Arial" w:cs="Arial"/>
                <w:b/>
                <w:bCs/>
                <w:color w:val="000000"/>
                <w:lang w:eastAsia="es-MX"/>
              </w:rPr>
            </w:pPr>
            <w:r w:rsidRPr="00290666">
              <w:rPr>
                <w:rFonts w:ascii="Arial" w:eastAsia="Times New Roman" w:hAnsi="Arial" w:cs="Arial"/>
                <w:b/>
                <w:bCs/>
                <w:color w:val="000000"/>
                <w:lang w:eastAsia="es-MX"/>
              </w:rPr>
              <w:t> </w:t>
            </w:r>
          </w:p>
        </w:tc>
        <w:tc>
          <w:tcPr>
            <w:tcW w:w="4111" w:type="dxa"/>
            <w:tcBorders>
              <w:top w:val="nil"/>
              <w:left w:val="nil"/>
              <w:bottom w:val="nil"/>
              <w:right w:val="nil"/>
            </w:tcBorders>
            <w:shd w:val="clear" w:color="000000" w:fill="FFFFFF"/>
            <w:hideMark/>
          </w:tcPr>
          <w:p w14:paraId="0F10983A" w14:textId="7E26C94E" w:rsidR="00290666" w:rsidRPr="00290666" w:rsidRDefault="00290666" w:rsidP="00290666">
            <w:pPr>
              <w:spacing w:after="0" w:line="240" w:lineRule="auto"/>
              <w:rPr>
                <w:rFonts w:ascii="Arial" w:eastAsia="Times New Roman" w:hAnsi="Arial" w:cs="Arial"/>
                <w:b/>
                <w:bCs/>
                <w:color w:val="000000"/>
                <w:sz w:val="14"/>
                <w:szCs w:val="14"/>
                <w:lang w:eastAsia="es-MX"/>
              </w:rPr>
            </w:pPr>
          </w:p>
        </w:tc>
        <w:tc>
          <w:tcPr>
            <w:tcW w:w="1184" w:type="dxa"/>
            <w:tcBorders>
              <w:top w:val="nil"/>
              <w:left w:val="nil"/>
              <w:bottom w:val="nil"/>
              <w:right w:val="nil"/>
            </w:tcBorders>
            <w:shd w:val="clear" w:color="000000" w:fill="FFFFFF"/>
            <w:hideMark/>
          </w:tcPr>
          <w:p w14:paraId="0AACA730" w14:textId="77777777" w:rsidR="00290666" w:rsidRPr="00290666" w:rsidRDefault="00290666" w:rsidP="00290666">
            <w:pPr>
              <w:spacing w:after="0" w:line="240" w:lineRule="auto"/>
              <w:rPr>
                <w:rFonts w:ascii="Arial" w:eastAsia="Times New Roman" w:hAnsi="Arial" w:cs="Arial"/>
                <w:b/>
                <w:bCs/>
                <w:color w:val="000000"/>
                <w:lang w:eastAsia="es-MX"/>
              </w:rPr>
            </w:pPr>
            <w:r w:rsidRPr="00290666">
              <w:rPr>
                <w:rFonts w:ascii="Arial" w:eastAsia="Times New Roman" w:hAnsi="Arial" w:cs="Arial"/>
                <w:b/>
                <w:bCs/>
                <w:color w:val="000000"/>
                <w:lang w:eastAsia="es-MX"/>
              </w:rPr>
              <w:t> </w:t>
            </w:r>
          </w:p>
        </w:tc>
      </w:tr>
      <w:tr w:rsidR="00290666" w:rsidRPr="00290666" w14:paraId="201EA7DA" w14:textId="77777777" w:rsidTr="00290666">
        <w:trPr>
          <w:trHeight w:val="259"/>
        </w:trPr>
        <w:tc>
          <w:tcPr>
            <w:tcW w:w="400" w:type="dxa"/>
            <w:tcBorders>
              <w:top w:val="nil"/>
              <w:left w:val="nil"/>
              <w:bottom w:val="nil"/>
              <w:right w:val="nil"/>
            </w:tcBorders>
            <w:shd w:val="clear" w:color="000000" w:fill="FFFFFF"/>
            <w:hideMark/>
          </w:tcPr>
          <w:p w14:paraId="5A718F45" w14:textId="77777777" w:rsidR="00290666" w:rsidRPr="00290666" w:rsidRDefault="00290666" w:rsidP="00290666">
            <w:pPr>
              <w:spacing w:after="0" w:line="240" w:lineRule="auto"/>
              <w:rPr>
                <w:rFonts w:ascii="Tahoma" w:eastAsia="Times New Roman" w:hAnsi="Tahoma" w:cs="Tahoma"/>
                <w:color w:val="000000"/>
                <w:sz w:val="16"/>
                <w:szCs w:val="16"/>
                <w:lang w:eastAsia="es-MX"/>
              </w:rPr>
            </w:pPr>
            <w:r w:rsidRPr="00290666">
              <w:rPr>
                <w:rFonts w:ascii="Tahoma" w:eastAsia="Times New Roman" w:hAnsi="Tahoma" w:cs="Tahoma"/>
                <w:color w:val="000000"/>
                <w:sz w:val="16"/>
                <w:szCs w:val="16"/>
                <w:lang w:eastAsia="es-MX"/>
              </w:rPr>
              <w:t> </w:t>
            </w:r>
          </w:p>
        </w:tc>
        <w:tc>
          <w:tcPr>
            <w:tcW w:w="680" w:type="dxa"/>
            <w:tcBorders>
              <w:top w:val="nil"/>
              <w:left w:val="nil"/>
              <w:bottom w:val="nil"/>
              <w:right w:val="nil"/>
            </w:tcBorders>
            <w:shd w:val="clear" w:color="000000" w:fill="FFFFFF"/>
            <w:hideMark/>
          </w:tcPr>
          <w:p w14:paraId="51922720" w14:textId="77777777" w:rsidR="00290666" w:rsidRPr="00290666" w:rsidRDefault="00290666" w:rsidP="00290666">
            <w:pPr>
              <w:spacing w:after="0" w:line="240" w:lineRule="auto"/>
              <w:rPr>
                <w:rFonts w:ascii="Tahoma" w:eastAsia="Times New Roman" w:hAnsi="Tahoma" w:cs="Tahoma"/>
                <w:color w:val="000000"/>
                <w:sz w:val="16"/>
                <w:szCs w:val="16"/>
                <w:lang w:eastAsia="es-MX"/>
              </w:rPr>
            </w:pPr>
            <w:r w:rsidRPr="00290666">
              <w:rPr>
                <w:rFonts w:ascii="Tahoma" w:eastAsia="Times New Roman" w:hAnsi="Tahoma" w:cs="Tahoma"/>
                <w:color w:val="000000"/>
                <w:sz w:val="16"/>
                <w:szCs w:val="16"/>
                <w:lang w:eastAsia="es-MX"/>
              </w:rPr>
              <w:t> </w:t>
            </w:r>
          </w:p>
        </w:tc>
        <w:tc>
          <w:tcPr>
            <w:tcW w:w="6291" w:type="dxa"/>
            <w:gridSpan w:val="3"/>
            <w:tcBorders>
              <w:top w:val="nil"/>
              <w:left w:val="nil"/>
              <w:bottom w:val="nil"/>
              <w:right w:val="nil"/>
            </w:tcBorders>
            <w:shd w:val="clear" w:color="000000" w:fill="FFFFFF"/>
            <w:hideMark/>
          </w:tcPr>
          <w:p w14:paraId="6EF3E764" w14:textId="77777777" w:rsidR="00290666" w:rsidRPr="00E62812" w:rsidRDefault="00290666" w:rsidP="00290666">
            <w:pPr>
              <w:spacing w:after="0" w:line="240" w:lineRule="auto"/>
              <w:jc w:val="center"/>
              <w:rPr>
                <w:rFonts w:ascii="Arial" w:eastAsia="Times New Roman" w:hAnsi="Arial" w:cs="Arial"/>
                <w:b/>
                <w:bCs/>
                <w:color w:val="000000"/>
                <w:sz w:val="18"/>
                <w:szCs w:val="18"/>
                <w:lang w:eastAsia="es-MX"/>
              </w:rPr>
            </w:pPr>
            <w:r w:rsidRPr="00E62812">
              <w:rPr>
                <w:rFonts w:ascii="Arial" w:eastAsia="Times New Roman" w:hAnsi="Arial" w:cs="Arial"/>
                <w:b/>
                <w:bCs/>
                <w:color w:val="000000"/>
                <w:sz w:val="18"/>
                <w:szCs w:val="18"/>
                <w:lang w:eastAsia="es-MX"/>
              </w:rPr>
              <w:t>Conciliación entre los Egresos Presupuestarios y los Gastos Contables</w:t>
            </w:r>
          </w:p>
        </w:tc>
        <w:tc>
          <w:tcPr>
            <w:tcW w:w="1184" w:type="dxa"/>
            <w:tcBorders>
              <w:top w:val="nil"/>
              <w:left w:val="nil"/>
              <w:bottom w:val="nil"/>
              <w:right w:val="nil"/>
            </w:tcBorders>
            <w:shd w:val="clear" w:color="000000" w:fill="FFFFFF"/>
            <w:vAlign w:val="center"/>
            <w:hideMark/>
          </w:tcPr>
          <w:p w14:paraId="1E00CF55" w14:textId="77777777" w:rsidR="00290666" w:rsidRPr="00290666" w:rsidRDefault="00290666" w:rsidP="00290666">
            <w:pPr>
              <w:spacing w:after="0" w:line="240" w:lineRule="auto"/>
              <w:jc w:val="right"/>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 </w:t>
            </w:r>
          </w:p>
        </w:tc>
      </w:tr>
      <w:tr w:rsidR="00290666" w:rsidRPr="00290666" w14:paraId="5BA3C321" w14:textId="77777777" w:rsidTr="00290666">
        <w:trPr>
          <w:trHeight w:val="259"/>
        </w:trPr>
        <w:tc>
          <w:tcPr>
            <w:tcW w:w="400" w:type="dxa"/>
            <w:tcBorders>
              <w:top w:val="nil"/>
              <w:left w:val="nil"/>
              <w:bottom w:val="nil"/>
              <w:right w:val="nil"/>
            </w:tcBorders>
            <w:shd w:val="clear" w:color="000000" w:fill="FFFFFF"/>
            <w:hideMark/>
          </w:tcPr>
          <w:p w14:paraId="531A23F8" w14:textId="77777777" w:rsidR="00290666" w:rsidRPr="00290666" w:rsidRDefault="00290666" w:rsidP="00290666">
            <w:pPr>
              <w:spacing w:after="0" w:line="240" w:lineRule="auto"/>
              <w:rPr>
                <w:rFonts w:ascii="Tahoma" w:eastAsia="Times New Roman" w:hAnsi="Tahoma" w:cs="Tahoma"/>
                <w:color w:val="000000"/>
                <w:sz w:val="16"/>
                <w:szCs w:val="16"/>
                <w:lang w:eastAsia="es-MX"/>
              </w:rPr>
            </w:pPr>
            <w:r w:rsidRPr="00290666">
              <w:rPr>
                <w:rFonts w:ascii="Tahoma" w:eastAsia="Times New Roman" w:hAnsi="Tahoma" w:cs="Tahoma"/>
                <w:color w:val="000000"/>
                <w:sz w:val="16"/>
                <w:szCs w:val="16"/>
                <w:lang w:eastAsia="es-MX"/>
              </w:rPr>
              <w:t> </w:t>
            </w:r>
          </w:p>
        </w:tc>
        <w:tc>
          <w:tcPr>
            <w:tcW w:w="680" w:type="dxa"/>
            <w:tcBorders>
              <w:top w:val="nil"/>
              <w:left w:val="nil"/>
              <w:bottom w:val="nil"/>
              <w:right w:val="nil"/>
            </w:tcBorders>
            <w:shd w:val="clear" w:color="000000" w:fill="FFFFFF"/>
            <w:vAlign w:val="bottom"/>
            <w:hideMark/>
          </w:tcPr>
          <w:p w14:paraId="2CE2CFC4" w14:textId="77777777" w:rsidR="00290666" w:rsidRPr="00290666" w:rsidRDefault="00290666" w:rsidP="00290666">
            <w:pPr>
              <w:spacing w:after="0" w:line="240" w:lineRule="auto"/>
              <w:rPr>
                <w:rFonts w:ascii="Arial" w:eastAsia="Times New Roman" w:hAnsi="Arial" w:cs="Arial"/>
                <w:color w:val="000000"/>
                <w:sz w:val="12"/>
                <w:szCs w:val="12"/>
                <w:lang w:eastAsia="es-MX"/>
              </w:rPr>
            </w:pPr>
            <w:r w:rsidRPr="00290666">
              <w:rPr>
                <w:rFonts w:ascii="Arial" w:eastAsia="Times New Roman" w:hAnsi="Arial" w:cs="Arial"/>
                <w:color w:val="000000"/>
                <w:sz w:val="12"/>
                <w:szCs w:val="12"/>
                <w:lang w:eastAsia="es-MX"/>
              </w:rPr>
              <w:t> </w:t>
            </w:r>
          </w:p>
        </w:tc>
        <w:tc>
          <w:tcPr>
            <w:tcW w:w="7475" w:type="dxa"/>
            <w:gridSpan w:val="4"/>
            <w:tcBorders>
              <w:top w:val="nil"/>
              <w:left w:val="nil"/>
              <w:bottom w:val="nil"/>
              <w:right w:val="nil"/>
            </w:tcBorders>
            <w:shd w:val="clear" w:color="000000" w:fill="FFFFFF"/>
            <w:vAlign w:val="bottom"/>
            <w:hideMark/>
          </w:tcPr>
          <w:p w14:paraId="1449508C" w14:textId="30EB7BC7" w:rsidR="00290666" w:rsidRPr="00290666" w:rsidRDefault="00290666" w:rsidP="00290666">
            <w:pPr>
              <w:spacing w:after="0" w:line="240" w:lineRule="auto"/>
              <w:jc w:val="center"/>
              <w:rPr>
                <w:rFonts w:ascii="Arial" w:eastAsia="Times New Roman" w:hAnsi="Arial" w:cs="Arial"/>
                <w:color w:val="000000"/>
                <w:sz w:val="16"/>
                <w:szCs w:val="16"/>
                <w:lang w:eastAsia="es-MX"/>
              </w:rPr>
            </w:pPr>
            <w:r w:rsidRPr="00290666">
              <w:rPr>
                <w:rFonts w:ascii="Arial" w:eastAsia="Times New Roman" w:hAnsi="Arial" w:cs="Arial"/>
                <w:color w:val="000000"/>
                <w:sz w:val="16"/>
                <w:szCs w:val="16"/>
                <w:lang w:eastAsia="es-MX"/>
              </w:rPr>
              <w:t>Correspondiente Del 01/</w:t>
            </w:r>
            <w:r w:rsidR="0076424E">
              <w:rPr>
                <w:rFonts w:ascii="Arial" w:eastAsia="Times New Roman" w:hAnsi="Arial" w:cs="Arial"/>
                <w:color w:val="000000"/>
                <w:sz w:val="16"/>
                <w:szCs w:val="16"/>
                <w:lang w:eastAsia="es-MX"/>
              </w:rPr>
              <w:t>octubre</w:t>
            </w:r>
            <w:r w:rsidRPr="00290666">
              <w:rPr>
                <w:rFonts w:ascii="Arial" w:eastAsia="Times New Roman" w:hAnsi="Arial" w:cs="Arial"/>
                <w:color w:val="000000"/>
                <w:sz w:val="16"/>
                <w:szCs w:val="16"/>
                <w:lang w:eastAsia="es-MX"/>
              </w:rPr>
              <w:t>/2020 al 3</w:t>
            </w:r>
            <w:r w:rsidR="0076424E">
              <w:rPr>
                <w:rFonts w:ascii="Arial" w:eastAsia="Times New Roman" w:hAnsi="Arial" w:cs="Arial"/>
                <w:color w:val="000000"/>
                <w:sz w:val="16"/>
                <w:szCs w:val="16"/>
                <w:lang w:eastAsia="es-MX"/>
              </w:rPr>
              <w:t>1</w:t>
            </w:r>
            <w:r w:rsidRPr="00290666">
              <w:rPr>
                <w:rFonts w:ascii="Arial" w:eastAsia="Times New Roman" w:hAnsi="Arial" w:cs="Arial"/>
                <w:color w:val="000000"/>
                <w:sz w:val="16"/>
                <w:szCs w:val="16"/>
                <w:lang w:eastAsia="es-MX"/>
              </w:rPr>
              <w:t>/</w:t>
            </w:r>
            <w:r w:rsidR="0076424E">
              <w:rPr>
                <w:rFonts w:ascii="Arial" w:eastAsia="Times New Roman" w:hAnsi="Arial" w:cs="Arial"/>
                <w:color w:val="000000"/>
                <w:sz w:val="16"/>
                <w:szCs w:val="16"/>
                <w:lang w:eastAsia="es-MX"/>
              </w:rPr>
              <w:t xml:space="preserve"> diciembre </w:t>
            </w:r>
            <w:r w:rsidRPr="00290666">
              <w:rPr>
                <w:rFonts w:ascii="Arial" w:eastAsia="Times New Roman" w:hAnsi="Arial" w:cs="Arial"/>
                <w:color w:val="000000"/>
                <w:sz w:val="16"/>
                <w:szCs w:val="16"/>
                <w:lang w:eastAsia="es-MX"/>
              </w:rPr>
              <w:t>/2020</w:t>
            </w:r>
          </w:p>
        </w:tc>
      </w:tr>
      <w:tr w:rsidR="00290666" w:rsidRPr="00290666" w14:paraId="1B069B01" w14:textId="77777777" w:rsidTr="00290666">
        <w:trPr>
          <w:trHeight w:val="267"/>
        </w:trPr>
        <w:tc>
          <w:tcPr>
            <w:tcW w:w="400" w:type="dxa"/>
            <w:tcBorders>
              <w:top w:val="nil"/>
              <w:left w:val="nil"/>
              <w:bottom w:val="nil"/>
              <w:right w:val="nil"/>
            </w:tcBorders>
            <w:shd w:val="clear" w:color="000000" w:fill="FFFFFF"/>
            <w:hideMark/>
          </w:tcPr>
          <w:p w14:paraId="3481B2A3" w14:textId="053C877F" w:rsidR="00290666" w:rsidRPr="00290666" w:rsidRDefault="00290666" w:rsidP="00290666">
            <w:pPr>
              <w:spacing w:after="0" w:line="240" w:lineRule="auto"/>
              <w:rPr>
                <w:rFonts w:ascii="Tahoma" w:eastAsia="Times New Roman" w:hAnsi="Tahoma" w:cs="Tahoma"/>
                <w:color w:val="000000"/>
                <w:sz w:val="16"/>
                <w:szCs w:val="16"/>
                <w:lang w:eastAsia="es-MX"/>
              </w:rPr>
            </w:pPr>
          </w:p>
        </w:tc>
        <w:tc>
          <w:tcPr>
            <w:tcW w:w="680" w:type="dxa"/>
            <w:tcBorders>
              <w:top w:val="nil"/>
              <w:left w:val="nil"/>
              <w:bottom w:val="nil"/>
              <w:right w:val="nil"/>
            </w:tcBorders>
            <w:shd w:val="clear" w:color="000000" w:fill="FFFFFF"/>
            <w:hideMark/>
          </w:tcPr>
          <w:p w14:paraId="6EAEF566" w14:textId="77777777" w:rsidR="00290666" w:rsidRPr="00290666" w:rsidRDefault="00290666" w:rsidP="00290666">
            <w:pPr>
              <w:spacing w:after="0" w:line="240" w:lineRule="auto"/>
              <w:rPr>
                <w:rFonts w:ascii="Tahoma" w:eastAsia="Times New Roman" w:hAnsi="Tahoma" w:cs="Tahoma"/>
                <w:color w:val="000000"/>
                <w:sz w:val="16"/>
                <w:szCs w:val="16"/>
                <w:lang w:eastAsia="es-MX"/>
              </w:rPr>
            </w:pPr>
            <w:r w:rsidRPr="00290666">
              <w:rPr>
                <w:rFonts w:ascii="Tahoma" w:eastAsia="Times New Roman" w:hAnsi="Tahoma" w:cs="Tahoma"/>
                <w:color w:val="000000"/>
                <w:sz w:val="16"/>
                <w:szCs w:val="16"/>
                <w:lang w:eastAsia="es-MX"/>
              </w:rPr>
              <w:t> </w:t>
            </w:r>
          </w:p>
        </w:tc>
        <w:tc>
          <w:tcPr>
            <w:tcW w:w="1360" w:type="dxa"/>
            <w:tcBorders>
              <w:top w:val="nil"/>
              <w:left w:val="nil"/>
              <w:bottom w:val="nil"/>
              <w:right w:val="nil"/>
            </w:tcBorders>
            <w:shd w:val="clear" w:color="000000" w:fill="FFFFFF"/>
            <w:hideMark/>
          </w:tcPr>
          <w:p w14:paraId="49093042" w14:textId="77777777" w:rsidR="00290666" w:rsidRPr="00290666" w:rsidRDefault="00290666" w:rsidP="00290666">
            <w:pPr>
              <w:spacing w:after="0" w:line="240" w:lineRule="auto"/>
              <w:rPr>
                <w:rFonts w:ascii="Tahoma" w:eastAsia="Times New Roman" w:hAnsi="Tahoma" w:cs="Tahoma"/>
                <w:color w:val="000000"/>
                <w:sz w:val="16"/>
                <w:szCs w:val="16"/>
                <w:lang w:eastAsia="es-MX"/>
              </w:rPr>
            </w:pPr>
            <w:r w:rsidRPr="00290666">
              <w:rPr>
                <w:rFonts w:ascii="Tahoma" w:eastAsia="Times New Roman" w:hAnsi="Tahoma" w:cs="Tahoma"/>
                <w:color w:val="000000"/>
                <w:sz w:val="16"/>
                <w:szCs w:val="16"/>
                <w:lang w:eastAsia="es-MX"/>
              </w:rPr>
              <w:t> </w:t>
            </w:r>
          </w:p>
        </w:tc>
        <w:tc>
          <w:tcPr>
            <w:tcW w:w="820" w:type="dxa"/>
            <w:tcBorders>
              <w:top w:val="nil"/>
              <w:left w:val="nil"/>
              <w:bottom w:val="nil"/>
              <w:right w:val="nil"/>
            </w:tcBorders>
            <w:shd w:val="clear" w:color="000000" w:fill="FFFFFF"/>
            <w:hideMark/>
          </w:tcPr>
          <w:p w14:paraId="008D2487" w14:textId="77777777" w:rsidR="00290666" w:rsidRPr="00290666" w:rsidRDefault="00290666" w:rsidP="00290666">
            <w:pPr>
              <w:spacing w:after="0" w:line="240" w:lineRule="auto"/>
              <w:rPr>
                <w:rFonts w:ascii="Tahoma" w:eastAsia="Times New Roman" w:hAnsi="Tahoma" w:cs="Tahoma"/>
                <w:color w:val="000000"/>
                <w:sz w:val="16"/>
                <w:szCs w:val="16"/>
                <w:lang w:eastAsia="es-MX"/>
              </w:rPr>
            </w:pPr>
            <w:r w:rsidRPr="00290666">
              <w:rPr>
                <w:rFonts w:ascii="Tahoma" w:eastAsia="Times New Roman" w:hAnsi="Tahoma" w:cs="Tahoma"/>
                <w:color w:val="000000"/>
                <w:sz w:val="16"/>
                <w:szCs w:val="16"/>
                <w:lang w:eastAsia="es-MX"/>
              </w:rPr>
              <w:t> </w:t>
            </w:r>
          </w:p>
        </w:tc>
        <w:tc>
          <w:tcPr>
            <w:tcW w:w="4111" w:type="dxa"/>
            <w:tcBorders>
              <w:top w:val="nil"/>
              <w:left w:val="nil"/>
              <w:bottom w:val="nil"/>
              <w:right w:val="nil"/>
            </w:tcBorders>
            <w:shd w:val="clear" w:color="000000" w:fill="FFFFFF"/>
            <w:hideMark/>
          </w:tcPr>
          <w:p w14:paraId="41BF0CA2" w14:textId="7812D32E" w:rsidR="00290666" w:rsidRPr="00290666" w:rsidRDefault="00290666" w:rsidP="00290666">
            <w:pPr>
              <w:spacing w:after="0" w:line="240" w:lineRule="auto"/>
              <w:rPr>
                <w:rFonts w:ascii="Tahoma" w:eastAsia="Times New Roman" w:hAnsi="Tahoma" w:cs="Tahoma"/>
                <w:color w:val="000000"/>
                <w:sz w:val="16"/>
                <w:szCs w:val="16"/>
                <w:lang w:eastAsia="es-MX"/>
              </w:rPr>
            </w:pPr>
          </w:p>
        </w:tc>
        <w:tc>
          <w:tcPr>
            <w:tcW w:w="1184" w:type="dxa"/>
            <w:tcBorders>
              <w:top w:val="nil"/>
              <w:left w:val="nil"/>
              <w:bottom w:val="nil"/>
              <w:right w:val="nil"/>
            </w:tcBorders>
            <w:shd w:val="clear" w:color="000000" w:fill="FFFFFF"/>
            <w:hideMark/>
          </w:tcPr>
          <w:p w14:paraId="59548887" w14:textId="77777777" w:rsidR="00290666" w:rsidRPr="00290666" w:rsidRDefault="00290666" w:rsidP="00290666">
            <w:pPr>
              <w:spacing w:after="0" w:line="240" w:lineRule="auto"/>
              <w:rPr>
                <w:rFonts w:ascii="Tahoma" w:eastAsia="Times New Roman" w:hAnsi="Tahoma" w:cs="Tahoma"/>
                <w:color w:val="000000"/>
                <w:sz w:val="16"/>
                <w:szCs w:val="16"/>
                <w:lang w:eastAsia="es-MX"/>
              </w:rPr>
            </w:pPr>
            <w:r w:rsidRPr="00290666">
              <w:rPr>
                <w:rFonts w:ascii="Tahoma" w:eastAsia="Times New Roman" w:hAnsi="Tahoma" w:cs="Tahoma"/>
                <w:color w:val="000000"/>
                <w:sz w:val="16"/>
                <w:szCs w:val="16"/>
                <w:lang w:eastAsia="es-MX"/>
              </w:rPr>
              <w:t> </w:t>
            </w:r>
          </w:p>
        </w:tc>
      </w:tr>
      <w:tr w:rsidR="00290666" w:rsidRPr="00290666" w14:paraId="22FA2D87"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677547C8" w14:textId="77777777" w:rsidR="00290666" w:rsidRPr="00290666" w:rsidRDefault="00290666" w:rsidP="00290666">
            <w:pPr>
              <w:spacing w:after="0" w:line="240" w:lineRule="auto"/>
              <w:rPr>
                <w:rFonts w:ascii="Arial" w:eastAsia="Times New Roman" w:hAnsi="Arial" w:cs="Arial"/>
                <w:b/>
                <w:bCs/>
                <w:color w:val="000000"/>
                <w:sz w:val="16"/>
                <w:szCs w:val="16"/>
                <w:lang w:eastAsia="es-MX"/>
              </w:rPr>
            </w:pPr>
            <w:r w:rsidRPr="00290666">
              <w:rPr>
                <w:rFonts w:ascii="Arial" w:eastAsia="Times New Roman" w:hAnsi="Arial" w:cs="Arial"/>
                <w:b/>
                <w:bCs/>
                <w:color w:val="000000"/>
                <w:sz w:val="16"/>
                <w:szCs w:val="16"/>
                <w:lang w:eastAsia="es-MX"/>
              </w:rPr>
              <w:t>1.-TOTAL DE EGRESOS PRESUPUESTARIOS</w:t>
            </w:r>
          </w:p>
        </w:tc>
        <w:tc>
          <w:tcPr>
            <w:tcW w:w="1184" w:type="dxa"/>
            <w:tcBorders>
              <w:top w:val="single" w:sz="4" w:space="0" w:color="000000"/>
              <w:left w:val="nil"/>
              <w:bottom w:val="single" w:sz="4" w:space="0" w:color="000000"/>
              <w:right w:val="single" w:sz="4" w:space="0" w:color="000000"/>
            </w:tcBorders>
            <w:shd w:val="clear" w:color="000000" w:fill="D3D3D3"/>
            <w:vAlign w:val="bottom"/>
            <w:hideMark/>
          </w:tcPr>
          <w:p w14:paraId="194FBC5E" w14:textId="04BE2703" w:rsidR="00290666" w:rsidRPr="00290666" w:rsidRDefault="00290666" w:rsidP="00290666">
            <w:pPr>
              <w:spacing w:after="0" w:line="240" w:lineRule="auto"/>
              <w:rPr>
                <w:rFonts w:ascii="Arial" w:eastAsia="Times New Roman" w:hAnsi="Arial" w:cs="Arial"/>
                <w:b/>
                <w:bCs/>
                <w:color w:val="000000"/>
                <w:sz w:val="16"/>
                <w:szCs w:val="16"/>
                <w:lang w:eastAsia="es-MX"/>
              </w:rPr>
            </w:pPr>
            <w:r w:rsidRPr="00290666">
              <w:rPr>
                <w:rFonts w:ascii="Arial" w:eastAsia="Times New Roman" w:hAnsi="Arial" w:cs="Arial"/>
                <w:b/>
                <w:bCs/>
                <w:color w:val="000000"/>
                <w:sz w:val="16"/>
                <w:szCs w:val="16"/>
                <w:lang w:eastAsia="es-MX"/>
              </w:rPr>
              <w:t>$</w:t>
            </w:r>
            <w:r w:rsidR="00763E17">
              <w:rPr>
                <w:rFonts w:ascii="Arial" w:eastAsia="Times New Roman" w:hAnsi="Arial" w:cs="Arial"/>
                <w:b/>
                <w:bCs/>
                <w:color w:val="000000"/>
                <w:sz w:val="16"/>
                <w:szCs w:val="16"/>
                <w:lang w:eastAsia="es-MX"/>
              </w:rPr>
              <w:t xml:space="preserve"> 510,922.71</w:t>
            </w:r>
          </w:p>
        </w:tc>
      </w:tr>
      <w:tr w:rsidR="00290666" w:rsidRPr="00290666" w14:paraId="54EC9868" w14:textId="77777777" w:rsidTr="009C0A2E">
        <w:trPr>
          <w:trHeight w:val="290"/>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72B1638A" w14:textId="77777777" w:rsidR="00290666" w:rsidRPr="00290666" w:rsidRDefault="00290666" w:rsidP="00290666">
            <w:pPr>
              <w:spacing w:after="0" w:line="240" w:lineRule="auto"/>
              <w:rPr>
                <w:rFonts w:ascii="Arial" w:eastAsia="Times New Roman" w:hAnsi="Arial" w:cs="Arial"/>
                <w:b/>
                <w:bCs/>
                <w:color w:val="000000"/>
                <w:sz w:val="16"/>
                <w:szCs w:val="16"/>
                <w:lang w:eastAsia="es-MX"/>
              </w:rPr>
            </w:pPr>
            <w:r w:rsidRPr="00290666">
              <w:rPr>
                <w:rFonts w:ascii="Arial" w:eastAsia="Times New Roman" w:hAnsi="Arial" w:cs="Arial"/>
                <w:b/>
                <w:bCs/>
                <w:color w:val="000000"/>
                <w:sz w:val="16"/>
                <w:szCs w:val="16"/>
                <w:lang w:eastAsia="es-MX"/>
              </w:rPr>
              <w:t>2. MENOS EGRESOS PRESUPUESTARIOS NO CONTABLES</w:t>
            </w:r>
          </w:p>
        </w:tc>
        <w:tc>
          <w:tcPr>
            <w:tcW w:w="1184" w:type="dxa"/>
            <w:tcBorders>
              <w:top w:val="nil"/>
              <w:left w:val="nil"/>
              <w:bottom w:val="single" w:sz="4" w:space="0" w:color="000000"/>
              <w:right w:val="single" w:sz="4" w:space="0" w:color="000000"/>
            </w:tcBorders>
            <w:shd w:val="clear" w:color="000000" w:fill="FFFFFF"/>
            <w:vAlign w:val="bottom"/>
            <w:hideMark/>
          </w:tcPr>
          <w:p w14:paraId="1A449A9F" w14:textId="06C469B2" w:rsidR="00290666" w:rsidRPr="00290666" w:rsidRDefault="00290666" w:rsidP="00290666">
            <w:pPr>
              <w:spacing w:after="0" w:line="240" w:lineRule="auto"/>
              <w:rPr>
                <w:rFonts w:ascii="Arial" w:eastAsia="Times New Roman" w:hAnsi="Arial" w:cs="Arial"/>
                <w:b/>
                <w:bCs/>
                <w:color w:val="000000"/>
                <w:sz w:val="16"/>
                <w:szCs w:val="16"/>
                <w:lang w:eastAsia="es-MX"/>
              </w:rPr>
            </w:pPr>
            <w:r w:rsidRPr="00290666">
              <w:rPr>
                <w:rFonts w:ascii="Arial" w:eastAsia="Times New Roman" w:hAnsi="Arial" w:cs="Arial"/>
                <w:b/>
                <w:bCs/>
                <w:color w:val="000000"/>
                <w:sz w:val="16"/>
                <w:szCs w:val="16"/>
                <w:lang w:eastAsia="es-MX"/>
              </w:rPr>
              <w:t>$</w:t>
            </w:r>
            <w:r w:rsidR="003B6BB3">
              <w:rPr>
                <w:rFonts w:ascii="Arial" w:eastAsia="Times New Roman" w:hAnsi="Arial" w:cs="Arial"/>
                <w:b/>
                <w:bCs/>
                <w:color w:val="000000"/>
                <w:sz w:val="16"/>
                <w:szCs w:val="16"/>
                <w:lang w:eastAsia="es-MX"/>
              </w:rPr>
              <w:t>0.00</w:t>
            </w:r>
          </w:p>
        </w:tc>
      </w:tr>
      <w:tr w:rsidR="00290666" w:rsidRPr="00290666" w14:paraId="62CC9624"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9FB509"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2.1 MATERIAS PRIMAS Y MATERIALES DE PRODUCCIÓN Y COMERCIALIZACIÓN</w:t>
            </w:r>
          </w:p>
        </w:tc>
        <w:tc>
          <w:tcPr>
            <w:tcW w:w="1184" w:type="dxa"/>
            <w:tcBorders>
              <w:top w:val="nil"/>
              <w:left w:val="nil"/>
              <w:bottom w:val="single" w:sz="4" w:space="0" w:color="000000"/>
              <w:right w:val="single" w:sz="4" w:space="0" w:color="000000"/>
            </w:tcBorders>
            <w:shd w:val="clear" w:color="000000" w:fill="FFFFFF"/>
            <w:hideMark/>
          </w:tcPr>
          <w:p w14:paraId="70F0D948"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33D5AF75"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A8CE00"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2.2 MATERIALES Y SUMINISTROS</w:t>
            </w:r>
          </w:p>
        </w:tc>
        <w:tc>
          <w:tcPr>
            <w:tcW w:w="1184" w:type="dxa"/>
            <w:tcBorders>
              <w:top w:val="nil"/>
              <w:left w:val="nil"/>
              <w:bottom w:val="single" w:sz="4" w:space="0" w:color="000000"/>
              <w:right w:val="single" w:sz="4" w:space="0" w:color="000000"/>
            </w:tcBorders>
            <w:shd w:val="clear" w:color="000000" w:fill="FFFFFF"/>
            <w:hideMark/>
          </w:tcPr>
          <w:p w14:paraId="2FF3B78F"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0B1D053C"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8F26C"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2.3 MOBILIARIO Y EQUIPO DE ADMINISTRACION</w:t>
            </w:r>
          </w:p>
        </w:tc>
        <w:tc>
          <w:tcPr>
            <w:tcW w:w="1184" w:type="dxa"/>
            <w:tcBorders>
              <w:top w:val="nil"/>
              <w:left w:val="nil"/>
              <w:bottom w:val="single" w:sz="4" w:space="0" w:color="000000"/>
              <w:right w:val="single" w:sz="4" w:space="0" w:color="000000"/>
            </w:tcBorders>
            <w:shd w:val="clear" w:color="000000" w:fill="FFFFFF"/>
            <w:hideMark/>
          </w:tcPr>
          <w:p w14:paraId="7D38E7AE"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668C5A0D"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5E8E8F"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2.4 MOBILIARIO Y EQUIPO EDUCACIONAL Y RECREATIVO</w:t>
            </w:r>
          </w:p>
        </w:tc>
        <w:tc>
          <w:tcPr>
            <w:tcW w:w="1184" w:type="dxa"/>
            <w:tcBorders>
              <w:top w:val="nil"/>
              <w:left w:val="nil"/>
              <w:bottom w:val="single" w:sz="4" w:space="0" w:color="000000"/>
              <w:right w:val="single" w:sz="4" w:space="0" w:color="000000"/>
            </w:tcBorders>
            <w:shd w:val="clear" w:color="000000" w:fill="FFFFFF"/>
            <w:hideMark/>
          </w:tcPr>
          <w:p w14:paraId="0D8FF3E5"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4D3574DF"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797F7"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2.5 EQUIPO E INSTRUMENTAL MEDICO Y DE LABORATORIO</w:t>
            </w:r>
          </w:p>
        </w:tc>
        <w:tc>
          <w:tcPr>
            <w:tcW w:w="1184" w:type="dxa"/>
            <w:tcBorders>
              <w:top w:val="nil"/>
              <w:left w:val="nil"/>
              <w:bottom w:val="single" w:sz="4" w:space="0" w:color="000000"/>
              <w:right w:val="single" w:sz="4" w:space="0" w:color="000000"/>
            </w:tcBorders>
            <w:shd w:val="clear" w:color="000000" w:fill="FFFFFF"/>
            <w:hideMark/>
          </w:tcPr>
          <w:p w14:paraId="6E3DA024"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1068799B"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16927"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2.6 VEHICULOS Y EQUIPO DE TRANSPORTE</w:t>
            </w:r>
          </w:p>
        </w:tc>
        <w:tc>
          <w:tcPr>
            <w:tcW w:w="1184" w:type="dxa"/>
            <w:tcBorders>
              <w:top w:val="nil"/>
              <w:left w:val="nil"/>
              <w:bottom w:val="single" w:sz="4" w:space="0" w:color="000000"/>
              <w:right w:val="single" w:sz="4" w:space="0" w:color="000000"/>
            </w:tcBorders>
            <w:shd w:val="clear" w:color="000000" w:fill="FFFFFF"/>
            <w:hideMark/>
          </w:tcPr>
          <w:p w14:paraId="7ABBC459"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74459457"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0DD8BF"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2.7 EQUIPO DE DEFENSA Y SEGURIDAD</w:t>
            </w:r>
          </w:p>
        </w:tc>
        <w:tc>
          <w:tcPr>
            <w:tcW w:w="1184" w:type="dxa"/>
            <w:tcBorders>
              <w:top w:val="nil"/>
              <w:left w:val="nil"/>
              <w:bottom w:val="single" w:sz="4" w:space="0" w:color="000000"/>
              <w:right w:val="single" w:sz="4" w:space="0" w:color="000000"/>
            </w:tcBorders>
            <w:shd w:val="clear" w:color="000000" w:fill="FFFFFF"/>
            <w:hideMark/>
          </w:tcPr>
          <w:p w14:paraId="1540DC06"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7BDF3F5D"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58B65B"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2.8 MAQUINARIA, OTROS EQUIPOS Y HERRAMIENTAS</w:t>
            </w:r>
          </w:p>
        </w:tc>
        <w:tc>
          <w:tcPr>
            <w:tcW w:w="1184" w:type="dxa"/>
            <w:tcBorders>
              <w:top w:val="nil"/>
              <w:left w:val="nil"/>
              <w:bottom w:val="single" w:sz="4" w:space="0" w:color="000000"/>
              <w:right w:val="single" w:sz="4" w:space="0" w:color="000000"/>
            </w:tcBorders>
            <w:shd w:val="clear" w:color="000000" w:fill="FFFFFF"/>
            <w:hideMark/>
          </w:tcPr>
          <w:p w14:paraId="62589880"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1CA54289"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8EBCF5"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2.9 ACTIVOS BIOLOGICOS</w:t>
            </w:r>
          </w:p>
        </w:tc>
        <w:tc>
          <w:tcPr>
            <w:tcW w:w="1184" w:type="dxa"/>
            <w:tcBorders>
              <w:top w:val="nil"/>
              <w:left w:val="nil"/>
              <w:bottom w:val="single" w:sz="4" w:space="0" w:color="000000"/>
              <w:right w:val="single" w:sz="4" w:space="0" w:color="000000"/>
            </w:tcBorders>
            <w:shd w:val="clear" w:color="000000" w:fill="FFFFFF"/>
            <w:hideMark/>
          </w:tcPr>
          <w:p w14:paraId="04F3EBAF"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30AD161B"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F650D3"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2.10 BIENES INMUEBLES</w:t>
            </w:r>
          </w:p>
        </w:tc>
        <w:tc>
          <w:tcPr>
            <w:tcW w:w="1184" w:type="dxa"/>
            <w:tcBorders>
              <w:top w:val="nil"/>
              <w:left w:val="nil"/>
              <w:bottom w:val="single" w:sz="4" w:space="0" w:color="000000"/>
              <w:right w:val="single" w:sz="4" w:space="0" w:color="000000"/>
            </w:tcBorders>
            <w:shd w:val="clear" w:color="000000" w:fill="FFFFFF"/>
            <w:hideMark/>
          </w:tcPr>
          <w:p w14:paraId="268753F8"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1537B1FA"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35C872"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2.11 ACTIVOS INTANGIBLES</w:t>
            </w:r>
          </w:p>
        </w:tc>
        <w:tc>
          <w:tcPr>
            <w:tcW w:w="1184" w:type="dxa"/>
            <w:tcBorders>
              <w:top w:val="nil"/>
              <w:left w:val="nil"/>
              <w:bottom w:val="single" w:sz="4" w:space="0" w:color="000000"/>
              <w:right w:val="single" w:sz="4" w:space="0" w:color="000000"/>
            </w:tcBorders>
            <w:shd w:val="clear" w:color="000000" w:fill="FFFFFF"/>
            <w:hideMark/>
          </w:tcPr>
          <w:p w14:paraId="5957B7EC" w14:textId="190E2B2B"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w:t>
            </w:r>
            <w:r w:rsidR="00763E17">
              <w:rPr>
                <w:rFonts w:ascii="Arial" w:eastAsia="Times New Roman" w:hAnsi="Arial" w:cs="Arial"/>
                <w:color w:val="000000"/>
                <w:sz w:val="14"/>
                <w:szCs w:val="14"/>
                <w:lang w:eastAsia="es-MX"/>
              </w:rPr>
              <w:t>0.00</w:t>
            </w:r>
          </w:p>
        </w:tc>
      </w:tr>
      <w:tr w:rsidR="00290666" w:rsidRPr="00290666" w14:paraId="3C8D0EDA"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B3841D"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2.12 OBRA PUBLICA EN BIENES DE DOMINIO PUBLICO</w:t>
            </w:r>
          </w:p>
        </w:tc>
        <w:tc>
          <w:tcPr>
            <w:tcW w:w="1184" w:type="dxa"/>
            <w:tcBorders>
              <w:top w:val="nil"/>
              <w:left w:val="nil"/>
              <w:bottom w:val="single" w:sz="4" w:space="0" w:color="000000"/>
              <w:right w:val="single" w:sz="4" w:space="0" w:color="000000"/>
            </w:tcBorders>
            <w:shd w:val="clear" w:color="000000" w:fill="FFFFFF"/>
            <w:hideMark/>
          </w:tcPr>
          <w:p w14:paraId="45DFFA2B"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1113E75E"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7F82C3"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2.13 OBRA PUBLICA EN BIENES PROPIOS</w:t>
            </w:r>
          </w:p>
        </w:tc>
        <w:tc>
          <w:tcPr>
            <w:tcW w:w="1184" w:type="dxa"/>
            <w:tcBorders>
              <w:top w:val="nil"/>
              <w:left w:val="nil"/>
              <w:bottom w:val="single" w:sz="4" w:space="0" w:color="000000"/>
              <w:right w:val="single" w:sz="4" w:space="0" w:color="000000"/>
            </w:tcBorders>
            <w:shd w:val="clear" w:color="000000" w:fill="FFFFFF"/>
            <w:hideMark/>
          </w:tcPr>
          <w:p w14:paraId="58C823D7"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530A6AA6"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9FC914"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2.17 INVERSIONES EN FIDEICOMISOS, MANDATOS Y OTROS ANALOGOS</w:t>
            </w:r>
          </w:p>
        </w:tc>
        <w:tc>
          <w:tcPr>
            <w:tcW w:w="1184" w:type="dxa"/>
            <w:tcBorders>
              <w:top w:val="nil"/>
              <w:left w:val="nil"/>
              <w:bottom w:val="single" w:sz="4" w:space="0" w:color="000000"/>
              <w:right w:val="single" w:sz="4" w:space="0" w:color="000000"/>
            </w:tcBorders>
            <w:shd w:val="clear" w:color="000000" w:fill="FFFFFF"/>
            <w:hideMark/>
          </w:tcPr>
          <w:p w14:paraId="63F1EC7D"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5AA90696"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AA4A14"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2.18 PROVISIONES PARA CONTINGENCIAS Y OTRAS EROGACIONES ESPECIALES</w:t>
            </w:r>
          </w:p>
        </w:tc>
        <w:tc>
          <w:tcPr>
            <w:tcW w:w="1184" w:type="dxa"/>
            <w:tcBorders>
              <w:top w:val="nil"/>
              <w:left w:val="nil"/>
              <w:bottom w:val="single" w:sz="4" w:space="0" w:color="000000"/>
              <w:right w:val="single" w:sz="4" w:space="0" w:color="000000"/>
            </w:tcBorders>
            <w:shd w:val="clear" w:color="000000" w:fill="FFFFFF"/>
            <w:hideMark/>
          </w:tcPr>
          <w:p w14:paraId="0CE8D110"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5C936BDB"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6E960A"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2.19 AMORTIZACION DE LA DEUDA PUBLICA</w:t>
            </w:r>
          </w:p>
        </w:tc>
        <w:tc>
          <w:tcPr>
            <w:tcW w:w="1184" w:type="dxa"/>
            <w:tcBorders>
              <w:top w:val="nil"/>
              <w:left w:val="nil"/>
              <w:bottom w:val="single" w:sz="4" w:space="0" w:color="000000"/>
              <w:right w:val="single" w:sz="4" w:space="0" w:color="000000"/>
            </w:tcBorders>
            <w:shd w:val="clear" w:color="000000" w:fill="FFFFFF"/>
            <w:hideMark/>
          </w:tcPr>
          <w:p w14:paraId="2A7EC68A"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0435C618"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9D9497"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2.20 ADEUDOS DE EJERCICIOS FISCALES ANTERIORES (ADEFAS)</w:t>
            </w:r>
          </w:p>
        </w:tc>
        <w:tc>
          <w:tcPr>
            <w:tcW w:w="1184" w:type="dxa"/>
            <w:tcBorders>
              <w:top w:val="nil"/>
              <w:left w:val="nil"/>
              <w:bottom w:val="single" w:sz="4" w:space="0" w:color="000000"/>
              <w:right w:val="single" w:sz="4" w:space="0" w:color="000000"/>
            </w:tcBorders>
            <w:shd w:val="clear" w:color="000000" w:fill="FFFFFF"/>
            <w:hideMark/>
          </w:tcPr>
          <w:p w14:paraId="1E5A2B24"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547F88B6"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FD3B2C"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2.21 OTROS EGRESOS PRESUPUESTARIOS NO CONTABLES</w:t>
            </w:r>
          </w:p>
        </w:tc>
        <w:tc>
          <w:tcPr>
            <w:tcW w:w="1184" w:type="dxa"/>
            <w:tcBorders>
              <w:top w:val="nil"/>
              <w:left w:val="nil"/>
              <w:bottom w:val="single" w:sz="4" w:space="0" w:color="000000"/>
              <w:right w:val="single" w:sz="4" w:space="0" w:color="000000"/>
            </w:tcBorders>
            <w:shd w:val="clear" w:color="000000" w:fill="FFFFFF"/>
            <w:hideMark/>
          </w:tcPr>
          <w:p w14:paraId="16D3C028"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04B4F315" w14:textId="77777777" w:rsidTr="009C0A2E">
        <w:trPr>
          <w:trHeight w:val="142"/>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3BAC8137" w14:textId="77777777" w:rsidR="00290666" w:rsidRPr="00290666" w:rsidRDefault="00290666" w:rsidP="00290666">
            <w:pPr>
              <w:spacing w:after="0" w:line="240" w:lineRule="auto"/>
              <w:rPr>
                <w:rFonts w:ascii="Arial" w:eastAsia="Times New Roman" w:hAnsi="Arial" w:cs="Arial"/>
                <w:b/>
                <w:bCs/>
                <w:color w:val="000000"/>
                <w:sz w:val="16"/>
                <w:szCs w:val="16"/>
                <w:lang w:eastAsia="es-MX"/>
              </w:rPr>
            </w:pPr>
            <w:r w:rsidRPr="00290666">
              <w:rPr>
                <w:rFonts w:ascii="Arial" w:eastAsia="Times New Roman" w:hAnsi="Arial" w:cs="Arial"/>
                <w:b/>
                <w:bCs/>
                <w:color w:val="000000"/>
                <w:sz w:val="16"/>
                <w:szCs w:val="16"/>
                <w:lang w:eastAsia="es-MX"/>
              </w:rPr>
              <w:t>3. MÁS GASTOS CONTABLES NO PRESUPUESTARIOS</w:t>
            </w:r>
          </w:p>
        </w:tc>
        <w:tc>
          <w:tcPr>
            <w:tcW w:w="1184" w:type="dxa"/>
            <w:tcBorders>
              <w:top w:val="nil"/>
              <w:left w:val="nil"/>
              <w:bottom w:val="single" w:sz="4" w:space="0" w:color="000000"/>
              <w:right w:val="single" w:sz="4" w:space="0" w:color="000000"/>
            </w:tcBorders>
            <w:shd w:val="clear" w:color="000000" w:fill="FFFFFF"/>
            <w:vAlign w:val="bottom"/>
            <w:hideMark/>
          </w:tcPr>
          <w:p w14:paraId="63E5DF50" w14:textId="15BABDB8" w:rsidR="00290666" w:rsidRPr="00290666" w:rsidRDefault="00290666" w:rsidP="00290666">
            <w:pPr>
              <w:spacing w:after="0" w:line="240" w:lineRule="auto"/>
              <w:rPr>
                <w:rFonts w:ascii="Arial" w:eastAsia="Times New Roman" w:hAnsi="Arial" w:cs="Arial"/>
                <w:b/>
                <w:bCs/>
                <w:color w:val="000000"/>
                <w:sz w:val="16"/>
                <w:szCs w:val="16"/>
                <w:lang w:eastAsia="es-MX"/>
              </w:rPr>
            </w:pPr>
            <w:r w:rsidRPr="00290666">
              <w:rPr>
                <w:rFonts w:ascii="Arial" w:eastAsia="Times New Roman" w:hAnsi="Arial" w:cs="Arial"/>
                <w:b/>
                <w:bCs/>
                <w:color w:val="000000"/>
                <w:sz w:val="16"/>
                <w:szCs w:val="16"/>
                <w:lang w:eastAsia="es-MX"/>
              </w:rPr>
              <w:t>$</w:t>
            </w:r>
            <w:r w:rsidR="00763E17">
              <w:rPr>
                <w:rFonts w:ascii="Arial" w:eastAsia="Times New Roman" w:hAnsi="Arial" w:cs="Arial"/>
                <w:b/>
                <w:bCs/>
                <w:color w:val="000000"/>
                <w:sz w:val="16"/>
                <w:szCs w:val="16"/>
                <w:lang w:eastAsia="es-MX"/>
              </w:rPr>
              <w:t xml:space="preserve"> 8,919.24</w:t>
            </w:r>
          </w:p>
        </w:tc>
      </w:tr>
      <w:tr w:rsidR="00290666" w:rsidRPr="00290666" w14:paraId="7980393D"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DE1923"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3.1 ESTIMACIONES, DEPRECIACIONES, DETERIOROS, OBSOLESCENCIA Y AMORTIZACIONES</w:t>
            </w:r>
          </w:p>
        </w:tc>
        <w:tc>
          <w:tcPr>
            <w:tcW w:w="1184" w:type="dxa"/>
            <w:tcBorders>
              <w:top w:val="nil"/>
              <w:left w:val="nil"/>
              <w:bottom w:val="single" w:sz="4" w:space="0" w:color="000000"/>
              <w:right w:val="single" w:sz="4" w:space="0" w:color="000000"/>
            </w:tcBorders>
            <w:shd w:val="clear" w:color="000000" w:fill="FFFFFF"/>
            <w:hideMark/>
          </w:tcPr>
          <w:p w14:paraId="5F772982" w14:textId="1E549894" w:rsidR="00290666" w:rsidRPr="00290666" w:rsidRDefault="00763E17"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w:t>
            </w:r>
            <w:r>
              <w:rPr>
                <w:rFonts w:ascii="Arial" w:eastAsia="Times New Roman" w:hAnsi="Arial" w:cs="Arial"/>
                <w:color w:val="000000"/>
                <w:sz w:val="14"/>
                <w:szCs w:val="14"/>
                <w:lang w:eastAsia="es-MX"/>
              </w:rPr>
              <w:t xml:space="preserve"> 8,919.24</w:t>
            </w:r>
          </w:p>
        </w:tc>
      </w:tr>
      <w:tr w:rsidR="00290666" w:rsidRPr="00290666" w14:paraId="66CA1392"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20D145"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3.2 PROVISIONES</w:t>
            </w:r>
          </w:p>
        </w:tc>
        <w:tc>
          <w:tcPr>
            <w:tcW w:w="1184" w:type="dxa"/>
            <w:tcBorders>
              <w:top w:val="nil"/>
              <w:left w:val="nil"/>
              <w:bottom w:val="single" w:sz="4" w:space="0" w:color="000000"/>
              <w:right w:val="single" w:sz="4" w:space="0" w:color="000000"/>
            </w:tcBorders>
            <w:shd w:val="clear" w:color="000000" w:fill="FFFFFF"/>
            <w:hideMark/>
          </w:tcPr>
          <w:p w14:paraId="51092480"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2C181994"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5DB668"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3.3 DISMINUCIÓN DE INVENTARIOS</w:t>
            </w:r>
          </w:p>
        </w:tc>
        <w:tc>
          <w:tcPr>
            <w:tcW w:w="1184" w:type="dxa"/>
            <w:tcBorders>
              <w:top w:val="nil"/>
              <w:left w:val="nil"/>
              <w:bottom w:val="single" w:sz="4" w:space="0" w:color="000000"/>
              <w:right w:val="single" w:sz="4" w:space="0" w:color="000000"/>
            </w:tcBorders>
            <w:shd w:val="clear" w:color="000000" w:fill="FFFFFF"/>
            <w:hideMark/>
          </w:tcPr>
          <w:p w14:paraId="332BA2FA"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394DAAAC"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9A048E"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3.4 AUMENTO POR INSUFICIENCIA DE ESTIMACIONES POR PÉRDIDA O DETERIORO U OBSOLESCENCIA</w:t>
            </w:r>
          </w:p>
        </w:tc>
        <w:tc>
          <w:tcPr>
            <w:tcW w:w="1184" w:type="dxa"/>
            <w:tcBorders>
              <w:top w:val="nil"/>
              <w:left w:val="nil"/>
              <w:bottom w:val="single" w:sz="4" w:space="0" w:color="000000"/>
              <w:right w:val="single" w:sz="4" w:space="0" w:color="000000"/>
            </w:tcBorders>
            <w:shd w:val="clear" w:color="000000" w:fill="FFFFFF"/>
            <w:hideMark/>
          </w:tcPr>
          <w:p w14:paraId="36AD817F"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542A5FAF"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995189"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3.5 AUMENTO POR INSUFICIENCIA DE PROVISIONES</w:t>
            </w:r>
          </w:p>
        </w:tc>
        <w:tc>
          <w:tcPr>
            <w:tcW w:w="1184" w:type="dxa"/>
            <w:tcBorders>
              <w:top w:val="nil"/>
              <w:left w:val="nil"/>
              <w:bottom w:val="single" w:sz="4" w:space="0" w:color="000000"/>
              <w:right w:val="single" w:sz="4" w:space="0" w:color="000000"/>
            </w:tcBorders>
            <w:shd w:val="clear" w:color="000000" w:fill="FFFFFF"/>
            <w:hideMark/>
          </w:tcPr>
          <w:p w14:paraId="5BD9F8CB"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1B190549" w14:textId="77777777" w:rsidTr="00290666">
        <w:trPr>
          <w:trHeight w:val="274"/>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5918A"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3.6 OTROS GASTOS</w:t>
            </w:r>
          </w:p>
        </w:tc>
        <w:tc>
          <w:tcPr>
            <w:tcW w:w="1184" w:type="dxa"/>
            <w:tcBorders>
              <w:top w:val="nil"/>
              <w:left w:val="nil"/>
              <w:bottom w:val="single" w:sz="4" w:space="0" w:color="000000"/>
              <w:right w:val="single" w:sz="4" w:space="0" w:color="000000"/>
            </w:tcBorders>
            <w:shd w:val="clear" w:color="000000" w:fill="FFFFFF"/>
            <w:hideMark/>
          </w:tcPr>
          <w:p w14:paraId="02CD5A97"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73F1D8B7" w14:textId="77777777" w:rsidTr="00290666">
        <w:trPr>
          <w:trHeight w:val="405"/>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EC7E5E"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3.7 OTROS GASTOS CONTABLES NO PRESUPUESTARIOS</w:t>
            </w:r>
          </w:p>
        </w:tc>
        <w:tc>
          <w:tcPr>
            <w:tcW w:w="1184" w:type="dxa"/>
            <w:tcBorders>
              <w:top w:val="nil"/>
              <w:left w:val="nil"/>
              <w:bottom w:val="single" w:sz="4" w:space="0" w:color="000000"/>
              <w:right w:val="single" w:sz="4" w:space="0" w:color="000000"/>
            </w:tcBorders>
            <w:shd w:val="clear" w:color="000000" w:fill="FFFFFF"/>
            <w:hideMark/>
          </w:tcPr>
          <w:p w14:paraId="70B89325" w14:textId="77777777" w:rsidR="00290666" w:rsidRPr="00290666" w:rsidRDefault="00290666" w:rsidP="00290666">
            <w:pPr>
              <w:spacing w:after="0" w:line="240" w:lineRule="auto"/>
              <w:rPr>
                <w:rFonts w:ascii="Arial" w:eastAsia="Times New Roman" w:hAnsi="Arial" w:cs="Arial"/>
                <w:color w:val="000000"/>
                <w:sz w:val="14"/>
                <w:szCs w:val="14"/>
                <w:lang w:eastAsia="es-MX"/>
              </w:rPr>
            </w:pPr>
            <w:r w:rsidRPr="00290666">
              <w:rPr>
                <w:rFonts w:ascii="Arial" w:eastAsia="Times New Roman" w:hAnsi="Arial" w:cs="Arial"/>
                <w:color w:val="000000"/>
                <w:sz w:val="14"/>
                <w:szCs w:val="14"/>
                <w:lang w:eastAsia="es-MX"/>
              </w:rPr>
              <w:t>$0.00</w:t>
            </w:r>
          </w:p>
        </w:tc>
      </w:tr>
      <w:tr w:rsidR="00290666" w:rsidRPr="00290666" w14:paraId="529BC46D" w14:textId="77777777" w:rsidTr="00290666">
        <w:trPr>
          <w:trHeight w:val="413"/>
        </w:trPr>
        <w:tc>
          <w:tcPr>
            <w:tcW w:w="7371" w:type="dxa"/>
            <w:gridSpan w:val="5"/>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2013E270" w14:textId="77777777" w:rsidR="00290666" w:rsidRPr="00290666" w:rsidRDefault="00290666" w:rsidP="00290666">
            <w:pPr>
              <w:spacing w:after="0" w:line="240" w:lineRule="auto"/>
              <w:rPr>
                <w:rFonts w:ascii="Arial" w:eastAsia="Times New Roman" w:hAnsi="Arial" w:cs="Arial"/>
                <w:b/>
                <w:bCs/>
                <w:color w:val="000000"/>
                <w:sz w:val="16"/>
                <w:szCs w:val="16"/>
                <w:lang w:eastAsia="es-MX"/>
              </w:rPr>
            </w:pPr>
            <w:r w:rsidRPr="00290666">
              <w:rPr>
                <w:rFonts w:ascii="Arial" w:eastAsia="Times New Roman" w:hAnsi="Arial" w:cs="Arial"/>
                <w:b/>
                <w:bCs/>
                <w:color w:val="000000"/>
                <w:sz w:val="16"/>
                <w:szCs w:val="16"/>
                <w:lang w:eastAsia="es-MX"/>
              </w:rPr>
              <w:t>4. TOTAL DE GASTOS CONTABLES</w:t>
            </w:r>
          </w:p>
        </w:tc>
        <w:tc>
          <w:tcPr>
            <w:tcW w:w="1184" w:type="dxa"/>
            <w:tcBorders>
              <w:top w:val="nil"/>
              <w:left w:val="nil"/>
              <w:bottom w:val="single" w:sz="4" w:space="0" w:color="000000"/>
              <w:right w:val="single" w:sz="4" w:space="0" w:color="000000"/>
            </w:tcBorders>
            <w:shd w:val="clear" w:color="000000" w:fill="D3D3D3"/>
            <w:vAlign w:val="bottom"/>
            <w:hideMark/>
          </w:tcPr>
          <w:p w14:paraId="35E2A334" w14:textId="0FC3FE51" w:rsidR="00290666" w:rsidRPr="00290666" w:rsidRDefault="00290666" w:rsidP="00290666">
            <w:pPr>
              <w:spacing w:after="0" w:line="240" w:lineRule="auto"/>
              <w:rPr>
                <w:rFonts w:ascii="Arial" w:eastAsia="Times New Roman" w:hAnsi="Arial" w:cs="Arial"/>
                <w:b/>
                <w:bCs/>
                <w:color w:val="000000"/>
                <w:sz w:val="16"/>
                <w:szCs w:val="16"/>
                <w:lang w:eastAsia="es-MX"/>
              </w:rPr>
            </w:pPr>
            <w:r w:rsidRPr="00290666">
              <w:rPr>
                <w:rFonts w:ascii="Arial" w:eastAsia="Times New Roman" w:hAnsi="Arial" w:cs="Arial"/>
                <w:b/>
                <w:bCs/>
                <w:color w:val="000000"/>
                <w:sz w:val="16"/>
                <w:szCs w:val="16"/>
                <w:lang w:eastAsia="es-MX"/>
              </w:rPr>
              <w:t>$</w:t>
            </w:r>
            <w:r w:rsidR="00763E17">
              <w:rPr>
                <w:rFonts w:ascii="Arial" w:eastAsia="Times New Roman" w:hAnsi="Arial" w:cs="Arial"/>
                <w:b/>
                <w:bCs/>
                <w:color w:val="000000"/>
                <w:sz w:val="16"/>
                <w:szCs w:val="16"/>
                <w:lang w:eastAsia="es-MX"/>
              </w:rPr>
              <w:t xml:space="preserve"> 519,841.95</w:t>
            </w:r>
          </w:p>
        </w:tc>
      </w:tr>
    </w:tbl>
    <w:p w14:paraId="3CCB6ED4" w14:textId="27820783" w:rsidR="00520AFA" w:rsidRDefault="00520AFA" w:rsidP="00343340">
      <w:pPr>
        <w:jc w:val="both"/>
        <w:rPr>
          <w:b/>
        </w:rPr>
      </w:pPr>
    </w:p>
    <w:p w14:paraId="732C7932" w14:textId="6E715CA8" w:rsidR="009C0A2E" w:rsidRDefault="009C0A2E" w:rsidP="00343340">
      <w:pPr>
        <w:jc w:val="both"/>
      </w:pPr>
      <w:r>
        <w:rPr>
          <w:noProof/>
        </w:rPr>
        <w:lastRenderedPageBreak/>
        <w:drawing>
          <wp:anchor distT="0" distB="0" distL="114300" distR="114300" simplePos="0" relativeHeight="251672576" behindDoc="0" locked="0" layoutInCell="1" allowOverlap="1" wp14:anchorId="3A3C8FD5" wp14:editId="304DB586">
            <wp:simplePos x="0" y="0"/>
            <wp:positionH relativeFrom="column">
              <wp:posOffset>-279173</wp:posOffset>
            </wp:positionH>
            <wp:positionV relativeFrom="paragraph">
              <wp:posOffset>-8890</wp:posOffset>
            </wp:positionV>
            <wp:extent cx="1695450" cy="1032013"/>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10320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0647B" w14:textId="77777777" w:rsidR="009C0A2E" w:rsidRDefault="009C0A2E" w:rsidP="00343340">
      <w:pPr>
        <w:jc w:val="both"/>
      </w:pPr>
    </w:p>
    <w:p w14:paraId="63677DB3" w14:textId="2423D6C0" w:rsidR="00E45FEA" w:rsidRDefault="00E45FEA" w:rsidP="00343340">
      <w:pPr>
        <w:jc w:val="both"/>
      </w:pPr>
    </w:p>
    <w:p w14:paraId="0DF25C52" w14:textId="77777777" w:rsidR="00E62812" w:rsidRDefault="00E62812" w:rsidP="00343340">
      <w:pPr>
        <w:jc w:val="both"/>
      </w:pPr>
    </w:p>
    <w:p w14:paraId="144E2F32" w14:textId="77777777" w:rsidR="007E4E0F" w:rsidRDefault="00254735" w:rsidP="00343340">
      <w:pPr>
        <w:jc w:val="both"/>
      </w:pPr>
      <w:r>
        <w:t xml:space="preserve">La diferencia entre los egresos presupuestales y contables corresponden al </w:t>
      </w:r>
      <w:r w:rsidR="0004206A">
        <w:t>capítulo</w:t>
      </w:r>
      <w:r>
        <w:t xml:space="preserve"> 5000</w:t>
      </w:r>
      <w:r w:rsidR="00E45FEA">
        <w:t>.</w:t>
      </w:r>
    </w:p>
    <w:p w14:paraId="16754B9C" w14:textId="77777777" w:rsidR="009C5698" w:rsidRDefault="009C5698" w:rsidP="00343340">
      <w:pPr>
        <w:jc w:val="both"/>
      </w:pPr>
    </w:p>
    <w:p w14:paraId="2CE26D39" w14:textId="77777777" w:rsidR="008E7C65" w:rsidRDefault="009C5698" w:rsidP="00343340">
      <w:pPr>
        <w:jc w:val="both"/>
        <w:rPr>
          <w:b/>
        </w:rPr>
      </w:pPr>
      <w:r w:rsidRPr="00217DF3">
        <w:rPr>
          <w:b/>
        </w:rPr>
        <w:t xml:space="preserve">II) Estado </w:t>
      </w:r>
      <w:r w:rsidR="000945ED">
        <w:rPr>
          <w:b/>
        </w:rPr>
        <w:t>A</w:t>
      </w:r>
      <w:r w:rsidRPr="00217DF3">
        <w:rPr>
          <w:b/>
        </w:rPr>
        <w:t>nalítico de Ingresos Presupuestales</w:t>
      </w:r>
      <w:r w:rsidRPr="00217DF3">
        <w:rPr>
          <w:b/>
        </w:rPr>
        <w:tab/>
      </w:r>
      <w:r w:rsidRPr="00217DF3">
        <w:rPr>
          <w:b/>
        </w:rPr>
        <w:tab/>
      </w:r>
    </w:p>
    <w:p w14:paraId="0584FD7A" w14:textId="77777777" w:rsidR="00427421" w:rsidRPr="00217DF3" w:rsidRDefault="009C5698" w:rsidP="00343340">
      <w:pPr>
        <w:jc w:val="both"/>
        <w:rPr>
          <w:b/>
        </w:rPr>
      </w:pPr>
      <w:r w:rsidRPr="00217DF3">
        <w:rPr>
          <w:b/>
        </w:rPr>
        <w:tab/>
      </w:r>
      <w:r w:rsidRPr="00217DF3">
        <w:rPr>
          <w:b/>
        </w:rPr>
        <w:tab/>
      </w:r>
    </w:p>
    <w:tbl>
      <w:tblPr>
        <w:tblW w:w="9032" w:type="dxa"/>
        <w:tblCellMar>
          <w:left w:w="70" w:type="dxa"/>
          <w:right w:w="70" w:type="dxa"/>
        </w:tblCellMar>
        <w:tblLook w:val="04A0" w:firstRow="1" w:lastRow="0" w:firstColumn="1" w:lastColumn="0" w:noHBand="0" w:noVBand="1"/>
      </w:tblPr>
      <w:tblGrid>
        <w:gridCol w:w="853"/>
        <w:gridCol w:w="5811"/>
        <w:gridCol w:w="667"/>
        <w:gridCol w:w="1701"/>
      </w:tblGrid>
      <w:tr w:rsidR="00427421" w:rsidRPr="00427421" w14:paraId="539D91E7" w14:textId="77777777" w:rsidTr="00427421">
        <w:trPr>
          <w:trHeight w:val="244"/>
        </w:trPr>
        <w:tc>
          <w:tcPr>
            <w:tcW w:w="9032"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59FCD5A9" w14:textId="77777777" w:rsidR="00427421" w:rsidRPr="00427421" w:rsidRDefault="00427421" w:rsidP="00427421">
            <w:pPr>
              <w:spacing w:after="0" w:line="240" w:lineRule="auto"/>
              <w:jc w:val="center"/>
              <w:rPr>
                <w:rFonts w:ascii="Arial" w:eastAsia="Times New Roman" w:hAnsi="Arial" w:cs="Arial"/>
                <w:b/>
                <w:bCs/>
                <w:color w:val="000000"/>
                <w:sz w:val="18"/>
                <w:szCs w:val="18"/>
                <w:lang w:eastAsia="es-MX"/>
              </w:rPr>
            </w:pPr>
            <w:r w:rsidRPr="00427421">
              <w:rPr>
                <w:rFonts w:ascii="Arial" w:eastAsia="Times New Roman" w:hAnsi="Arial" w:cs="Arial"/>
                <w:b/>
                <w:bCs/>
                <w:color w:val="000000"/>
                <w:sz w:val="18"/>
                <w:szCs w:val="18"/>
                <w:lang w:eastAsia="es-MX"/>
              </w:rPr>
              <w:t>COMISIÓN MUNICIPAL DE DERECHOS HUMANOS DE BAHÍA DE BANDERAS NAYARIT</w:t>
            </w:r>
          </w:p>
        </w:tc>
      </w:tr>
      <w:tr w:rsidR="00427421" w:rsidRPr="00427421" w14:paraId="34C9CAA0" w14:textId="77777777" w:rsidTr="00427421">
        <w:trPr>
          <w:trHeight w:val="244"/>
        </w:trPr>
        <w:tc>
          <w:tcPr>
            <w:tcW w:w="9032" w:type="dxa"/>
            <w:gridSpan w:val="4"/>
            <w:tcBorders>
              <w:top w:val="nil"/>
              <w:left w:val="single" w:sz="4" w:space="0" w:color="auto"/>
              <w:bottom w:val="nil"/>
              <w:right w:val="single" w:sz="4" w:space="0" w:color="000000"/>
            </w:tcBorders>
            <w:shd w:val="clear" w:color="000000" w:fill="BFBFBF"/>
            <w:vAlign w:val="center"/>
            <w:hideMark/>
          </w:tcPr>
          <w:p w14:paraId="5EF33F21" w14:textId="77777777" w:rsidR="00427421" w:rsidRPr="00427421" w:rsidRDefault="00427421" w:rsidP="00427421">
            <w:pPr>
              <w:spacing w:after="0" w:line="240" w:lineRule="auto"/>
              <w:jc w:val="center"/>
              <w:rPr>
                <w:rFonts w:ascii="Arial" w:eastAsia="Times New Roman" w:hAnsi="Arial" w:cs="Arial"/>
                <w:b/>
                <w:bCs/>
                <w:color w:val="000000"/>
                <w:sz w:val="18"/>
                <w:szCs w:val="18"/>
                <w:lang w:eastAsia="es-MX"/>
              </w:rPr>
            </w:pPr>
            <w:r w:rsidRPr="00427421">
              <w:rPr>
                <w:rFonts w:ascii="Arial" w:eastAsia="Times New Roman" w:hAnsi="Arial" w:cs="Arial"/>
                <w:b/>
                <w:bCs/>
                <w:color w:val="000000"/>
                <w:sz w:val="18"/>
                <w:szCs w:val="18"/>
                <w:lang w:eastAsia="es-MX"/>
              </w:rPr>
              <w:t>Conciliación entre los Ingresos Presupuestarios y Contables</w:t>
            </w:r>
          </w:p>
        </w:tc>
      </w:tr>
      <w:tr w:rsidR="00427421" w:rsidRPr="00427421" w14:paraId="1278CAC4" w14:textId="77777777" w:rsidTr="00427421">
        <w:trPr>
          <w:trHeight w:val="244"/>
        </w:trPr>
        <w:tc>
          <w:tcPr>
            <w:tcW w:w="9032" w:type="dxa"/>
            <w:gridSpan w:val="4"/>
            <w:tcBorders>
              <w:top w:val="nil"/>
              <w:left w:val="single" w:sz="4" w:space="0" w:color="auto"/>
              <w:bottom w:val="nil"/>
              <w:right w:val="single" w:sz="4" w:space="0" w:color="000000"/>
            </w:tcBorders>
            <w:shd w:val="clear" w:color="000000" w:fill="BFBFBF"/>
            <w:noWrap/>
            <w:vAlign w:val="center"/>
            <w:hideMark/>
          </w:tcPr>
          <w:p w14:paraId="3C6F3CB5" w14:textId="7E72D0F7" w:rsidR="00427421" w:rsidRPr="00427421" w:rsidRDefault="00427421" w:rsidP="00427421">
            <w:pPr>
              <w:spacing w:after="0" w:line="240" w:lineRule="auto"/>
              <w:jc w:val="center"/>
              <w:rPr>
                <w:rFonts w:ascii="Arial" w:eastAsia="Times New Roman" w:hAnsi="Arial" w:cs="Arial"/>
                <w:b/>
                <w:bCs/>
                <w:color w:val="000000"/>
                <w:sz w:val="18"/>
                <w:szCs w:val="18"/>
                <w:lang w:eastAsia="es-MX"/>
              </w:rPr>
            </w:pPr>
            <w:r w:rsidRPr="00427421">
              <w:rPr>
                <w:rFonts w:ascii="Arial" w:eastAsia="Times New Roman" w:hAnsi="Arial" w:cs="Arial"/>
                <w:b/>
                <w:bCs/>
                <w:color w:val="000000"/>
                <w:sz w:val="18"/>
                <w:szCs w:val="18"/>
                <w:lang w:eastAsia="es-MX"/>
              </w:rPr>
              <w:t xml:space="preserve">Correspondiente del 1 de </w:t>
            </w:r>
            <w:r w:rsidR="0076424E">
              <w:rPr>
                <w:rFonts w:ascii="Arial" w:eastAsia="Times New Roman" w:hAnsi="Arial" w:cs="Arial"/>
                <w:b/>
                <w:bCs/>
                <w:color w:val="000000"/>
                <w:sz w:val="18"/>
                <w:szCs w:val="18"/>
                <w:lang w:eastAsia="es-MX"/>
              </w:rPr>
              <w:t>octubre</w:t>
            </w:r>
            <w:r w:rsidRPr="00427421">
              <w:rPr>
                <w:rFonts w:ascii="Arial" w:eastAsia="Times New Roman" w:hAnsi="Arial" w:cs="Arial"/>
                <w:b/>
                <w:bCs/>
                <w:color w:val="000000"/>
                <w:sz w:val="18"/>
                <w:szCs w:val="18"/>
                <w:lang w:eastAsia="es-MX"/>
              </w:rPr>
              <w:t xml:space="preserve"> al 3</w:t>
            </w:r>
            <w:r w:rsidR="0076424E">
              <w:rPr>
                <w:rFonts w:ascii="Arial" w:eastAsia="Times New Roman" w:hAnsi="Arial" w:cs="Arial"/>
                <w:b/>
                <w:bCs/>
                <w:color w:val="000000"/>
                <w:sz w:val="18"/>
                <w:szCs w:val="18"/>
                <w:lang w:eastAsia="es-MX"/>
              </w:rPr>
              <w:t>1</w:t>
            </w:r>
            <w:r w:rsidRPr="00427421">
              <w:rPr>
                <w:rFonts w:ascii="Arial" w:eastAsia="Times New Roman" w:hAnsi="Arial" w:cs="Arial"/>
                <w:b/>
                <w:bCs/>
                <w:color w:val="000000"/>
                <w:sz w:val="18"/>
                <w:szCs w:val="18"/>
                <w:lang w:eastAsia="es-MX"/>
              </w:rPr>
              <w:t xml:space="preserve"> de </w:t>
            </w:r>
            <w:r w:rsidR="0076424E">
              <w:rPr>
                <w:rFonts w:ascii="Arial" w:eastAsia="Times New Roman" w:hAnsi="Arial" w:cs="Arial"/>
                <w:b/>
                <w:bCs/>
                <w:color w:val="000000"/>
                <w:sz w:val="18"/>
                <w:szCs w:val="18"/>
                <w:lang w:eastAsia="es-MX"/>
              </w:rPr>
              <w:t>diciem</w:t>
            </w:r>
            <w:r w:rsidR="004D010B">
              <w:rPr>
                <w:rFonts w:ascii="Arial" w:eastAsia="Times New Roman" w:hAnsi="Arial" w:cs="Arial"/>
                <w:b/>
                <w:bCs/>
                <w:color w:val="000000"/>
                <w:sz w:val="18"/>
                <w:szCs w:val="18"/>
                <w:lang w:eastAsia="es-MX"/>
              </w:rPr>
              <w:t>bre</w:t>
            </w:r>
            <w:r w:rsidRPr="00427421">
              <w:rPr>
                <w:rFonts w:ascii="Arial" w:eastAsia="Times New Roman" w:hAnsi="Arial" w:cs="Arial"/>
                <w:b/>
                <w:bCs/>
                <w:color w:val="000000"/>
                <w:sz w:val="18"/>
                <w:szCs w:val="18"/>
                <w:lang w:eastAsia="es-MX"/>
              </w:rPr>
              <w:t xml:space="preserve"> de 2020</w:t>
            </w:r>
          </w:p>
        </w:tc>
      </w:tr>
      <w:tr w:rsidR="00427421" w:rsidRPr="00427421" w14:paraId="1DEB73AD" w14:textId="77777777" w:rsidTr="00427421">
        <w:trPr>
          <w:trHeight w:val="244"/>
        </w:trPr>
        <w:tc>
          <w:tcPr>
            <w:tcW w:w="9032"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3F0780F8" w14:textId="77777777" w:rsidR="00427421" w:rsidRPr="00427421" w:rsidRDefault="00427421" w:rsidP="00427421">
            <w:pPr>
              <w:spacing w:after="0" w:line="240" w:lineRule="auto"/>
              <w:jc w:val="center"/>
              <w:rPr>
                <w:rFonts w:ascii="Arial" w:eastAsia="Times New Roman" w:hAnsi="Arial" w:cs="Arial"/>
                <w:b/>
                <w:bCs/>
                <w:color w:val="000000"/>
                <w:sz w:val="18"/>
                <w:szCs w:val="18"/>
                <w:lang w:eastAsia="es-MX"/>
              </w:rPr>
            </w:pPr>
            <w:r w:rsidRPr="00427421">
              <w:rPr>
                <w:rFonts w:ascii="Arial" w:eastAsia="Times New Roman" w:hAnsi="Arial" w:cs="Arial"/>
                <w:b/>
                <w:bCs/>
                <w:color w:val="000000"/>
                <w:sz w:val="18"/>
                <w:szCs w:val="18"/>
                <w:lang w:eastAsia="es-MX"/>
              </w:rPr>
              <w:t>(Cifras en pesos)</w:t>
            </w:r>
          </w:p>
        </w:tc>
      </w:tr>
      <w:tr w:rsidR="00427421" w:rsidRPr="00427421" w14:paraId="0EB99EC0" w14:textId="77777777" w:rsidTr="00427421">
        <w:trPr>
          <w:trHeight w:val="244"/>
        </w:trPr>
        <w:tc>
          <w:tcPr>
            <w:tcW w:w="6664"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CC1758F" w14:textId="77777777" w:rsidR="00427421" w:rsidRPr="00427421" w:rsidRDefault="00427421" w:rsidP="00427421">
            <w:pPr>
              <w:spacing w:after="0" w:line="240" w:lineRule="auto"/>
              <w:rPr>
                <w:rFonts w:ascii="Arial" w:eastAsia="Times New Roman" w:hAnsi="Arial" w:cs="Arial"/>
                <w:b/>
                <w:bCs/>
                <w:color w:val="000000"/>
                <w:sz w:val="18"/>
                <w:szCs w:val="18"/>
                <w:lang w:eastAsia="es-MX"/>
              </w:rPr>
            </w:pPr>
            <w:r w:rsidRPr="00427421">
              <w:rPr>
                <w:rFonts w:ascii="Arial" w:eastAsia="Times New Roman" w:hAnsi="Arial" w:cs="Arial"/>
                <w:b/>
                <w:bCs/>
                <w:color w:val="000000"/>
                <w:sz w:val="18"/>
                <w:szCs w:val="18"/>
                <w:lang w:eastAsia="es-MX"/>
              </w:rPr>
              <w:t>1. Ingresos Presupuestarios</w:t>
            </w:r>
          </w:p>
        </w:tc>
        <w:tc>
          <w:tcPr>
            <w:tcW w:w="667" w:type="dxa"/>
            <w:tcBorders>
              <w:top w:val="nil"/>
              <w:left w:val="nil"/>
              <w:bottom w:val="nil"/>
              <w:right w:val="nil"/>
            </w:tcBorders>
            <w:shd w:val="clear" w:color="auto" w:fill="auto"/>
            <w:noWrap/>
            <w:vAlign w:val="bottom"/>
            <w:hideMark/>
          </w:tcPr>
          <w:p w14:paraId="54C7D440" w14:textId="77777777" w:rsidR="00427421" w:rsidRPr="00427421" w:rsidRDefault="00427421" w:rsidP="00427421">
            <w:pPr>
              <w:spacing w:after="0" w:line="240" w:lineRule="auto"/>
              <w:rPr>
                <w:rFonts w:ascii="Arial" w:eastAsia="Times New Roman" w:hAnsi="Arial" w:cs="Arial"/>
                <w:b/>
                <w:bCs/>
                <w:color w:val="000000"/>
                <w:sz w:val="18"/>
                <w:szCs w:val="18"/>
                <w:lang w:eastAsia="es-MX"/>
              </w:rPr>
            </w:pPr>
          </w:p>
        </w:tc>
        <w:tc>
          <w:tcPr>
            <w:tcW w:w="1701" w:type="dxa"/>
            <w:tcBorders>
              <w:top w:val="nil"/>
              <w:left w:val="single" w:sz="4" w:space="0" w:color="auto"/>
              <w:bottom w:val="single" w:sz="4" w:space="0" w:color="auto"/>
              <w:right w:val="single" w:sz="4" w:space="0" w:color="auto"/>
            </w:tcBorders>
            <w:shd w:val="clear" w:color="000000" w:fill="BFBFBF"/>
            <w:noWrap/>
            <w:vAlign w:val="center"/>
            <w:hideMark/>
          </w:tcPr>
          <w:p w14:paraId="11268B45" w14:textId="45C51FB7" w:rsidR="00427421" w:rsidRPr="00427421" w:rsidRDefault="007464C1" w:rsidP="0042742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533,926.54</w:t>
            </w:r>
          </w:p>
        </w:tc>
      </w:tr>
      <w:tr w:rsidR="00427421" w:rsidRPr="00427421" w14:paraId="1ED2B29C" w14:textId="77777777" w:rsidTr="00427421">
        <w:trPr>
          <w:trHeight w:val="244"/>
        </w:trPr>
        <w:tc>
          <w:tcPr>
            <w:tcW w:w="6664" w:type="dxa"/>
            <w:gridSpan w:val="2"/>
            <w:tcBorders>
              <w:top w:val="nil"/>
              <w:left w:val="nil"/>
              <w:bottom w:val="nil"/>
              <w:right w:val="nil"/>
            </w:tcBorders>
            <w:shd w:val="clear" w:color="000000" w:fill="FFFFFF"/>
            <w:noWrap/>
            <w:vAlign w:val="bottom"/>
            <w:hideMark/>
          </w:tcPr>
          <w:p w14:paraId="020BE693" w14:textId="77777777" w:rsidR="00427421" w:rsidRPr="00427421" w:rsidRDefault="00427421" w:rsidP="00427421">
            <w:pPr>
              <w:spacing w:after="0" w:line="240" w:lineRule="auto"/>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667" w:type="dxa"/>
            <w:tcBorders>
              <w:top w:val="nil"/>
              <w:left w:val="nil"/>
              <w:bottom w:val="nil"/>
              <w:right w:val="nil"/>
            </w:tcBorders>
            <w:shd w:val="clear" w:color="000000" w:fill="FFFFFF"/>
            <w:noWrap/>
            <w:vAlign w:val="bottom"/>
            <w:hideMark/>
          </w:tcPr>
          <w:p w14:paraId="1D993912"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1701" w:type="dxa"/>
            <w:tcBorders>
              <w:top w:val="nil"/>
              <w:left w:val="nil"/>
              <w:bottom w:val="nil"/>
              <w:right w:val="nil"/>
            </w:tcBorders>
            <w:shd w:val="clear" w:color="000000" w:fill="FFFFFF"/>
            <w:noWrap/>
            <w:vAlign w:val="bottom"/>
            <w:hideMark/>
          </w:tcPr>
          <w:p w14:paraId="1A2F2CB4"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44AEDBE9" w14:textId="77777777" w:rsidTr="00427421">
        <w:trPr>
          <w:trHeight w:val="244"/>
        </w:trPr>
        <w:tc>
          <w:tcPr>
            <w:tcW w:w="666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1ACD83" w14:textId="77777777" w:rsidR="00427421" w:rsidRPr="00427421" w:rsidRDefault="00427421" w:rsidP="00427421">
            <w:pPr>
              <w:spacing w:after="0" w:line="240" w:lineRule="auto"/>
              <w:rPr>
                <w:rFonts w:ascii="Arial" w:eastAsia="Times New Roman" w:hAnsi="Arial" w:cs="Arial"/>
                <w:b/>
                <w:bCs/>
                <w:color w:val="000000"/>
                <w:sz w:val="18"/>
                <w:szCs w:val="18"/>
                <w:lang w:eastAsia="es-MX"/>
              </w:rPr>
            </w:pPr>
            <w:r w:rsidRPr="00427421">
              <w:rPr>
                <w:rFonts w:ascii="Arial" w:eastAsia="Times New Roman" w:hAnsi="Arial" w:cs="Arial"/>
                <w:b/>
                <w:bCs/>
                <w:color w:val="000000"/>
                <w:sz w:val="18"/>
                <w:szCs w:val="18"/>
                <w:lang w:eastAsia="es-MX"/>
              </w:rPr>
              <w:t>2. Más ingresos contables no presupuestarios</w:t>
            </w:r>
          </w:p>
        </w:tc>
        <w:tc>
          <w:tcPr>
            <w:tcW w:w="667" w:type="dxa"/>
            <w:tcBorders>
              <w:top w:val="single" w:sz="4" w:space="0" w:color="auto"/>
              <w:left w:val="nil"/>
              <w:bottom w:val="single" w:sz="4" w:space="0" w:color="auto"/>
              <w:right w:val="single" w:sz="4" w:space="0" w:color="auto"/>
            </w:tcBorders>
            <w:shd w:val="clear" w:color="000000" w:fill="FFFFFF"/>
            <w:noWrap/>
            <w:vAlign w:val="bottom"/>
            <w:hideMark/>
          </w:tcPr>
          <w:p w14:paraId="634ACEF7"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7F2B24C"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0</w:t>
            </w:r>
          </w:p>
        </w:tc>
      </w:tr>
      <w:tr w:rsidR="00427421" w:rsidRPr="00427421" w14:paraId="5E5BC71E" w14:textId="77777777" w:rsidTr="00427421">
        <w:trPr>
          <w:trHeight w:val="244"/>
        </w:trPr>
        <w:tc>
          <w:tcPr>
            <w:tcW w:w="853" w:type="dxa"/>
            <w:tcBorders>
              <w:top w:val="nil"/>
              <w:left w:val="single" w:sz="4" w:space="0" w:color="auto"/>
              <w:bottom w:val="single" w:sz="4" w:space="0" w:color="auto"/>
              <w:right w:val="nil"/>
            </w:tcBorders>
            <w:shd w:val="clear" w:color="000000" w:fill="FFFFFF"/>
            <w:vAlign w:val="center"/>
            <w:hideMark/>
          </w:tcPr>
          <w:p w14:paraId="03374C5F"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5811" w:type="dxa"/>
            <w:tcBorders>
              <w:top w:val="nil"/>
              <w:left w:val="nil"/>
              <w:bottom w:val="single" w:sz="4" w:space="0" w:color="auto"/>
              <w:right w:val="single" w:sz="4" w:space="0" w:color="auto"/>
            </w:tcBorders>
            <w:shd w:val="clear" w:color="000000" w:fill="FFFFFF"/>
            <w:vAlign w:val="center"/>
            <w:hideMark/>
          </w:tcPr>
          <w:p w14:paraId="7B797A00"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xml:space="preserve">2.1 Ingresos Financieros </w:t>
            </w:r>
          </w:p>
        </w:tc>
        <w:tc>
          <w:tcPr>
            <w:tcW w:w="667" w:type="dxa"/>
            <w:tcBorders>
              <w:top w:val="nil"/>
              <w:left w:val="nil"/>
              <w:bottom w:val="single" w:sz="4" w:space="0" w:color="auto"/>
              <w:right w:val="single" w:sz="4" w:space="0" w:color="auto"/>
            </w:tcBorders>
            <w:shd w:val="clear" w:color="000000" w:fill="FFFFFF"/>
            <w:noWrap/>
            <w:vAlign w:val="center"/>
            <w:hideMark/>
          </w:tcPr>
          <w:p w14:paraId="7E4A599E"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0</w:t>
            </w:r>
          </w:p>
        </w:tc>
        <w:tc>
          <w:tcPr>
            <w:tcW w:w="1701" w:type="dxa"/>
            <w:tcBorders>
              <w:top w:val="nil"/>
              <w:left w:val="nil"/>
              <w:bottom w:val="nil"/>
              <w:right w:val="nil"/>
            </w:tcBorders>
            <w:shd w:val="clear" w:color="000000" w:fill="FFFFFF"/>
            <w:noWrap/>
            <w:vAlign w:val="center"/>
            <w:hideMark/>
          </w:tcPr>
          <w:p w14:paraId="055D10D7"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7B46C1D5" w14:textId="77777777" w:rsidTr="00427421">
        <w:trPr>
          <w:trHeight w:val="244"/>
        </w:trPr>
        <w:tc>
          <w:tcPr>
            <w:tcW w:w="853" w:type="dxa"/>
            <w:tcBorders>
              <w:top w:val="nil"/>
              <w:left w:val="single" w:sz="4" w:space="0" w:color="auto"/>
              <w:bottom w:val="single" w:sz="4" w:space="0" w:color="auto"/>
              <w:right w:val="nil"/>
            </w:tcBorders>
            <w:shd w:val="clear" w:color="000000" w:fill="FFFFFF"/>
            <w:vAlign w:val="center"/>
            <w:hideMark/>
          </w:tcPr>
          <w:p w14:paraId="01F2C0E4"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5811" w:type="dxa"/>
            <w:tcBorders>
              <w:top w:val="nil"/>
              <w:left w:val="nil"/>
              <w:bottom w:val="single" w:sz="4" w:space="0" w:color="auto"/>
              <w:right w:val="single" w:sz="4" w:space="0" w:color="auto"/>
            </w:tcBorders>
            <w:shd w:val="clear" w:color="000000" w:fill="FFFFFF"/>
            <w:vAlign w:val="center"/>
            <w:hideMark/>
          </w:tcPr>
          <w:p w14:paraId="58DE8906"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2.2 Incremento por Variación de Inventarios</w:t>
            </w:r>
          </w:p>
        </w:tc>
        <w:tc>
          <w:tcPr>
            <w:tcW w:w="667" w:type="dxa"/>
            <w:tcBorders>
              <w:top w:val="nil"/>
              <w:left w:val="nil"/>
              <w:bottom w:val="single" w:sz="4" w:space="0" w:color="auto"/>
              <w:right w:val="single" w:sz="4" w:space="0" w:color="auto"/>
            </w:tcBorders>
            <w:shd w:val="clear" w:color="000000" w:fill="FFFFFF"/>
            <w:noWrap/>
            <w:vAlign w:val="center"/>
            <w:hideMark/>
          </w:tcPr>
          <w:p w14:paraId="6C3B8CBC"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1701" w:type="dxa"/>
            <w:tcBorders>
              <w:top w:val="nil"/>
              <w:left w:val="nil"/>
              <w:bottom w:val="nil"/>
              <w:right w:val="nil"/>
            </w:tcBorders>
            <w:shd w:val="clear" w:color="000000" w:fill="FFFFFF"/>
            <w:noWrap/>
            <w:vAlign w:val="center"/>
            <w:hideMark/>
          </w:tcPr>
          <w:p w14:paraId="43930C2C"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3C2844B8" w14:textId="77777777" w:rsidTr="00427421">
        <w:trPr>
          <w:trHeight w:val="488"/>
        </w:trPr>
        <w:tc>
          <w:tcPr>
            <w:tcW w:w="853" w:type="dxa"/>
            <w:tcBorders>
              <w:top w:val="nil"/>
              <w:left w:val="single" w:sz="4" w:space="0" w:color="auto"/>
              <w:bottom w:val="single" w:sz="4" w:space="0" w:color="auto"/>
              <w:right w:val="nil"/>
            </w:tcBorders>
            <w:shd w:val="clear" w:color="000000" w:fill="FFFFFF"/>
            <w:vAlign w:val="center"/>
            <w:hideMark/>
          </w:tcPr>
          <w:p w14:paraId="6486FE04"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5811" w:type="dxa"/>
            <w:tcBorders>
              <w:top w:val="nil"/>
              <w:left w:val="nil"/>
              <w:bottom w:val="single" w:sz="4" w:space="0" w:color="auto"/>
              <w:right w:val="single" w:sz="4" w:space="0" w:color="auto"/>
            </w:tcBorders>
            <w:shd w:val="clear" w:color="000000" w:fill="FFFFFF"/>
            <w:vAlign w:val="center"/>
            <w:hideMark/>
          </w:tcPr>
          <w:p w14:paraId="29CBC030"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2.3 Disminución del exceso de estimaciones por pérdida o deterioro u obsolescencia</w:t>
            </w:r>
          </w:p>
        </w:tc>
        <w:tc>
          <w:tcPr>
            <w:tcW w:w="667" w:type="dxa"/>
            <w:tcBorders>
              <w:top w:val="nil"/>
              <w:left w:val="nil"/>
              <w:bottom w:val="single" w:sz="4" w:space="0" w:color="auto"/>
              <w:right w:val="single" w:sz="4" w:space="0" w:color="auto"/>
            </w:tcBorders>
            <w:shd w:val="clear" w:color="000000" w:fill="FFFFFF"/>
            <w:noWrap/>
            <w:vAlign w:val="center"/>
            <w:hideMark/>
          </w:tcPr>
          <w:p w14:paraId="0898B806"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0</w:t>
            </w:r>
          </w:p>
        </w:tc>
        <w:tc>
          <w:tcPr>
            <w:tcW w:w="1701" w:type="dxa"/>
            <w:tcBorders>
              <w:top w:val="nil"/>
              <w:left w:val="nil"/>
              <w:bottom w:val="nil"/>
              <w:right w:val="nil"/>
            </w:tcBorders>
            <w:shd w:val="clear" w:color="000000" w:fill="FFFFFF"/>
            <w:noWrap/>
            <w:vAlign w:val="center"/>
            <w:hideMark/>
          </w:tcPr>
          <w:p w14:paraId="65D875B3"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3983FDC6" w14:textId="77777777" w:rsidTr="00427421">
        <w:trPr>
          <w:trHeight w:val="244"/>
        </w:trPr>
        <w:tc>
          <w:tcPr>
            <w:tcW w:w="853" w:type="dxa"/>
            <w:tcBorders>
              <w:top w:val="nil"/>
              <w:left w:val="single" w:sz="4" w:space="0" w:color="auto"/>
              <w:bottom w:val="single" w:sz="4" w:space="0" w:color="auto"/>
              <w:right w:val="nil"/>
            </w:tcBorders>
            <w:shd w:val="clear" w:color="000000" w:fill="FFFFFF"/>
            <w:vAlign w:val="center"/>
            <w:hideMark/>
          </w:tcPr>
          <w:p w14:paraId="6FE127E0"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5811" w:type="dxa"/>
            <w:tcBorders>
              <w:top w:val="nil"/>
              <w:left w:val="nil"/>
              <w:bottom w:val="single" w:sz="4" w:space="0" w:color="auto"/>
              <w:right w:val="single" w:sz="4" w:space="0" w:color="auto"/>
            </w:tcBorders>
            <w:shd w:val="clear" w:color="000000" w:fill="FFFFFF"/>
            <w:vAlign w:val="center"/>
            <w:hideMark/>
          </w:tcPr>
          <w:p w14:paraId="2BC39ED5"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2.4 Disminución del exceso de provisiones</w:t>
            </w:r>
          </w:p>
        </w:tc>
        <w:tc>
          <w:tcPr>
            <w:tcW w:w="667" w:type="dxa"/>
            <w:tcBorders>
              <w:top w:val="nil"/>
              <w:left w:val="nil"/>
              <w:bottom w:val="single" w:sz="4" w:space="0" w:color="auto"/>
              <w:right w:val="single" w:sz="4" w:space="0" w:color="auto"/>
            </w:tcBorders>
            <w:shd w:val="clear" w:color="000000" w:fill="FFFFFF"/>
            <w:noWrap/>
            <w:vAlign w:val="center"/>
            <w:hideMark/>
          </w:tcPr>
          <w:p w14:paraId="0AB11EEF"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0</w:t>
            </w:r>
          </w:p>
        </w:tc>
        <w:tc>
          <w:tcPr>
            <w:tcW w:w="1701" w:type="dxa"/>
            <w:tcBorders>
              <w:top w:val="nil"/>
              <w:left w:val="nil"/>
              <w:bottom w:val="nil"/>
              <w:right w:val="nil"/>
            </w:tcBorders>
            <w:shd w:val="clear" w:color="000000" w:fill="FFFFFF"/>
            <w:noWrap/>
            <w:vAlign w:val="center"/>
            <w:hideMark/>
          </w:tcPr>
          <w:p w14:paraId="47FC6A3A"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64C4399C" w14:textId="77777777" w:rsidTr="00427421">
        <w:trPr>
          <w:trHeight w:val="244"/>
        </w:trPr>
        <w:tc>
          <w:tcPr>
            <w:tcW w:w="853" w:type="dxa"/>
            <w:tcBorders>
              <w:top w:val="nil"/>
              <w:left w:val="single" w:sz="4" w:space="0" w:color="auto"/>
              <w:bottom w:val="single" w:sz="4" w:space="0" w:color="auto"/>
              <w:right w:val="nil"/>
            </w:tcBorders>
            <w:shd w:val="clear" w:color="000000" w:fill="FFFFFF"/>
            <w:vAlign w:val="center"/>
            <w:hideMark/>
          </w:tcPr>
          <w:p w14:paraId="17AB7271"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5811" w:type="dxa"/>
            <w:tcBorders>
              <w:top w:val="nil"/>
              <w:left w:val="nil"/>
              <w:bottom w:val="single" w:sz="4" w:space="0" w:color="auto"/>
              <w:right w:val="single" w:sz="4" w:space="0" w:color="auto"/>
            </w:tcBorders>
            <w:shd w:val="clear" w:color="000000" w:fill="FFFFFF"/>
            <w:vAlign w:val="center"/>
            <w:hideMark/>
          </w:tcPr>
          <w:p w14:paraId="275226E7"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2.5 Otros ingresos y beneficios varios</w:t>
            </w:r>
          </w:p>
        </w:tc>
        <w:tc>
          <w:tcPr>
            <w:tcW w:w="667" w:type="dxa"/>
            <w:tcBorders>
              <w:top w:val="nil"/>
              <w:left w:val="nil"/>
              <w:bottom w:val="single" w:sz="4" w:space="0" w:color="auto"/>
              <w:right w:val="single" w:sz="4" w:space="0" w:color="auto"/>
            </w:tcBorders>
            <w:shd w:val="clear" w:color="000000" w:fill="FFFFFF"/>
            <w:noWrap/>
            <w:vAlign w:val="center"/>
            <w:hideMark/>
          </w:tcPr>
          <w:p w14:paraId="15AB3B32"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0</w:t>
            </w:r>
          </w:p>
        </w:tc>
        <w:tc>
          <w:tcPr>
            <w:tcW w:w="1701" w:type="dxa"/>
            <w:tcBorders>
              <w:top w:val="nil"/>
              <w:left w:val="nil"/>
              <w:bottom w:val="nil"/>
              <w:right w:val="nil"/>
            </w:tcBorders>
            <w:shd w:val="clear" w:color="000000" w:fill="FFFFFF"/>
            <w:noWrap/>
            <w:vAlign w:val="center"/>
            <w:hideMark/>
          </w:tcPr>
          <w:p w14:paraId="650AA762"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7D96A269" w14:textId="77777777" w:rsidTr="00427421">
        <w:trPr>
          <w:trHeight w:val="244"/>
        </w:trPr>
        <w:tc>
          <w:tcPr>
            <w:tcW w:w="666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E2FBCC"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xml:space="preserve"> 2.6 Otros ingresos contables no presupuestarios</w:t>
            </w:r>
          </w:p>
        </w:tc>
        <w:tc>
          <w:tcPr>
            <w:tcW w:w="667" w:type="dxa"/>
            <w:tcBorders>
              <w:top w:val="nil"/>
              <w:left w:val="nil"/>
              <w:bottom w:val="single" w:sz="4" w:space="0" w:color="auto"/>
              <w:right w:val="single" w:sz="4" w:space="0" w:color="auto"/>
            </w:tcBorders>
            <w:shd w:val="clear" w:color="000000" w:fill="FFFFFF"/>
            <w:noWrap/>
            <w:vAlign w:val="center"/>
            <w:hideMark/>
          </w:tcPr>
          <w:p w14:paraId="5CE2B10D"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0</w:t>
            </w:r>
          </w:p>
        </w:tc>
        <w:tc>
          <w:tcPr>
            <w:tcW w:w="1701" w:type="dxa"/>
            <w:tcBorders>
              <w:top w:val="nil"/>
              <w:left w:val="nil"/>
              <w:bottom w:val="nil"/>
              <w:right w:val="nil"/>
            </w:tcBorders>
            <w:shd w:val="clear" w:color="000000" w:fill="FFFFFF"/>
            <w:noWrap/>
            <w:vAlign w:val="bottom"/>
            <w:hideMark/>
          </w:tcPr>
          <w:p w14:paraId="7FAF27CB"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4348716F" w14:textId="77777777" w:rsidTr="00427421">
        <w:trPr>
          <w:trHeight w:val="244"/>
        </w:trPr>
        <w:tc>
          <w:tcPr>
            <w:tcW w:w="6664" w:type="dxa"/>
            <w:gridSpan w:val="2"/>
            <w:tcBorders>
              <w:top w:val="nil"/>
              <w:left w:val="nil"/>
              <w:bottom w:val="nil"/>
              <w:right w:val="nil"/>
            </w:tcBorders>
            <w:shd w:val="clear" w:color="000000" w:fill="FFFFFF"/>
            <w:noWrap/>
            <w:vAlign w:val="bottom"/>
            <w:hideMark/>
          </w:tcPr>
          <w:p w14:paraId="16E1862A" w14:textId="77777777" w:rsidR="00427421" w:rsidRPr="00427421" w:rsidRDefault="00427421" w:rsidP="00427421">
            <w:pPr>
              <w:spacing w:after="0" w:line="240" w:lineRule="auto"/>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667" w:type="dxa"/>
            <w:tcBorders>
              <w:top w:val="nil"/>
              <w:left w:val="nil"/>
              <w:bottom w:val="nil"/>
              <w:right w:val="nil"/>
            </w:tcBorders>
            <w:shd w:val="clear" w:color="000000" w:fill="FFFFFF"/>
            <w:noWrap/>
            <w:vAlign w:val="bottom"/>
            <w:hideMark/>
          </w:tcPr>
          <w:p w14:paraId="64E4C203"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6F3D53E"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0</w:t>
            </w:r>
          </w:p>
        </w:tc>
      </w:tr>
      <w:tr w:rsidR="00427421" w:rsidRPr="00427421" w14:paraId="6B31D29E" w14:textId="77777777" w:rsidTr="00427421">
        <w:trPr>
          <w:trHeight w:val="244"/>
        </w:trPr>
        <w:tc>
          <w:tcPr>
            <w:tcW w:w="666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3474DB" w14:textId="77777777" w:rsidR="00427421" w:rsidRPr="00427421" w:rsidRDefault="00427421" w:rsidP="00427421">
            <w:pPr>
              <w:spacing w:after="0" w:line="240" w:lineRule="auto"/>
              <w:rPr>
                <w:rFonts w:ascii="Arial" w:eastAsia="Times New Roman" w:hAnsi="Arial" w:cs="Arial"/>
                <w:b/>
                <w:bCs/>
                <w:color w:val="000000"/>
                <w:sz w:val="18"/>
                <w:szCs w:val="18"/>
                <w:lang w:eastAsia="es-MX"/>
              </w:rPr>
            </w:pPr>
            <w:r w:rsidRPr="00427421">
              <w:rPr>
                <w:rFonts w:ascii="Arial" w:eastAsia="Times New Roman" w:hAnsi="Arial" w:cs="Arial"/>
                <w:b/>
                <w:bCs/>
                <w:color w:val="000000"/>
                <w:sz w:val="18"/>
                <w:szCs w:val="18"/>
                <w:lang w:eastAsia="es-MX"/>
              </w:rPr>
              <w:t>3. Menos ingresos presupuestarios no contables</w:t>
            </w:r>
          </w:p>
        </w:tc>
        <w:tc>
          <w:tcPr>
            <w:tcW w:w="667" w:type="dxa"/>
            <w:tcBorders>
              <w:top w:val="single" w:sz="4" w:space="0" w:color="auto"/>
              <w:left w:val="nil"/>
              <w:bottom w:val="single" w:sz="4" w:space="0" w:color="auto"/>
              <w:right w:val="single" w:sz="4" w:space="0" w:color="auto"/>
            </w:tcBorders>
            <w:shd w:val="clear" w:color="000000" w:fill="FFFFFF"/>
            <w:noWrap/>
            <w:vAlign w:val="bottom"/>
            <w:hideMark/>
          </w:tcPr>
          <w:p w14:paraId="7073E4F9"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1701" w:type="dxa"/>
            <w:tcBorders>
              <w:top w:val="nil"/>
              <w:left w:val="nil"/>
              <w:bottom w:val="nil"/>
              <w:right w:val="nil"/>
            </w:tcBorders>
            <w:shd w:val="clear" w:color="000000" w:fill="FFFFFF"/>
            <w:noWrap/>
            <w:vAlign w:val="center"/>
            <w:hideMark/>
          </w:tcPr>
          <w:p w14:paraId="2924287B"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50BEC4BC" w14:textId="77777777" w:rsidTr="00427421">
        <w:trPr>
          <w:trHeight w:val="244"/>
        </w:trPr>
        <w:tc>
          <w:tcPr>
            <w:tcW w:w="853" w:type="dxa"/>
            <w:tcBorders>
              <w:top w:val="nil"/>
              <w:left w:val="single" w:sz="4" w:space="0" w:color="auto"/>
              <w:bottom w:val="single" w:sz="4" w:space="0" w:color="auto"/>
              <w:right w:val="nil"/>
            </w:tcBorders>
            <w:shd w:val="clear" w:color="000000" w:fill="FFFFFF"/>
            <w:noWrap/>
            <w:vAlign w:val="center"/>
            <w:hideMark/>
          </w:tcPr>
          <w:p w14:paraId="7169F2BA"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5811" w:type="dxa"/>
            <w:tcBorders>
              <w:top w:val="nil"/>
              <w:left w:val="nil"/>
              <w:bottom w:val="single" w:sz="4" w:space="0" w:color="auto"/>
              <w:right w:val="single" w:sz="4" w:space="0" w:color="auto"/>
            </w:tcBorders>
            <w:shd w:val="clear" w:color="000000" w:fill="FFFFFF"/>
            <w:vAlign w:val="center"/>
            <w:hideMark/>
          </w:tcPr>
          <w:p w14:paraId="0891C92D"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3.1 Aprovechamientos Patrimoniales</w:t>
            </w:r>
          </w:p>
        </w:tc>
        <w:tc>
          <w:tcPr>
            <w:tcW w:w="667" w:type="dxa"/>
            <w:tcBorders>
              <w:top w:val="nil"/>
              <w:left w:val="nil"/>
              <w:bottom w:val="single" w:sz="4" w:space="0" w:color="auto"/>
              <w:right w:val="single" w:sz="4" w:space="0" w:color="auto"/>
            </w:tcBorders>
            <w:shd w:val="clear" w:color="000000" w:fill="FFFFFF"/>
            <w:noWrap/>
            <w:vAlign w:val="center"/>
            <w:hideMark/>
          </w:tcPr>
          <w:p w14:paraId="5BDF83B6"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0</w:t>
            </w:r>
          </w:p>
        </w:tc>
        <w:tc>
          <w:tcPr>
            <w:tcW w:w="1701" w:type="dxa"/>
            <w:tcBorders>
              <w:top w:val="nil"/>
              <w:left w:val="nil"/>
              <w:bottom w:val="nil"/>
              <w:right w:val="nil"/>
            </w:tcBorders>
            <w:shd w:val="clear" w:color="000000" w:fill="FFFFFF"/>
            <w:noWrap/>
            <w:vAlign w:val="center"/>
            <w:hideMark/>
          </w:tcPr>
          <w:p w14:paraId="28CCB815"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7BF8387C" w14:textId="77777777" w:rsidTr="00427421">
        <w:trPr>
          <w:trHeight w:val="244"/>
        </w:trPr>
        <w:tc>
          <w:tcPr>
            <w:tcW w:w="853" w:type="dxa"/>
            <w:tcBorders>
              <w:top w:val="nil"/>
              <w:left w:val="single" w:sz="4" w:space="0" w:color="auto"/>
              <w:bottom w:val="single" w:sz="4" w:space="0" w:color="auto"/>
              <w:right w:val="nil"/>
            </w:tcBorders>
            <w:shd w:val="clear" w:color="000000" w:fill="FFFFFF"/>
            <w:noWrap/>
            <w:vAlign w:val="center"/>
            <w:hideMark/>
          </w:tcPr>
          <w:p w14:paraId="418E4899"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5811" w:type="dxa"/>
            <w:tcBorders>
              <w:top w:val="nil"/>
              <w:left w:val="nil"/>
              <w:bottom w:val="single" w:sz="4" w:space="0" w:color="auto"/>
              <w:right w:val="single" w:sz="4" w:space="0" w:color="auto"/>
            </w:tcBorders>
            <w:shd w:val="clear" w:color="000000" w:fill="FFFFFF"/>
            <w:vAlign w:val="center"/>
            <w:hideMark/>
          </w:tcPr>
          <w:p w14:paraId="0A83E96E"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3.2 Ingresos derivados de financiamientos</w:t>
            </w:r>
          </w:p>
        </w:tc>
        <w:tc>
          <w:tcPr>
            <w:tcW w:w="667" w:type="dxa"/>
            <w:tcBorders>
              <w:top w:val="nil"/>
              <w:left w:val="nil"/>
              <w:bottom w:val="single" w:sz="4" w:space="0" w:color="auto"/>
              <w:right w:val="single" w:sz="4" w:space="0" w:color="auto"/>
            </w:tcBorders>
            <w:shd w:val="clear" w:color="000000" w:fill="FFFFFF"/>
            <w:noWrap/>
            <w:vAlign w:val="center"/>
            <w:hideMark/>
          </w:tcPr>
          <w:p w14:paraId="019EDE42"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0</w:t>
            </w:r>
          </w:p>
        </w:tc>
        <w:tc>
          <w:tcPr>
            <w:tcW w:w="1701" w:type="dxa"/>
            <w:tcBorders>
              <w:top w:val="nil"/>
              <w:left w:val="nil"/>
              <w:bottom w:val="nil"/>
              <w:right w:val="nil"/>
            </w:tcBorders>
            <w:shd w:val="clear" w:color="000000" w:fill="FFFFFF"/>
            <w:noWrap/>
            <w:vAlign w:val="center"/>
            <w:hideMark/>
          </w:tcPr>
          <w:p w14:paraId="46C12D6B"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735DEA4F" w14:textId="77777777" w:rsidTr="00427421">
        <w:trPr>
          <w:trHeight w:val="244"/>
        </w:trPr>
        <w:tc>
          <w:tcPr>
            <w:tcW w:w="66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BF7D0" w14:textId="77777777" w:rsidR="00427421" w:rsidRPr="00427421" w:rsidRDefault="00427421" w:rsidP="00427421">
            <w:pPr>
              <w:spacing w:after="0" w:line="240" w:lineRule="auto"/>
              <w:ind w:firstLineChars="100" w:firstLine="180"/>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3.3 Otros Ingresos presupuestarios no contables</w:t>
            </w:r>
          </w:p>
        </w:tc>
        <w:tc>
          <w:tcPr>
            <w:tcW w:w="667" w:type="dxa"/>
            <w:tcBorders>
              <w:top w:val="nil"/>
              <w:left w:val="nil"/>
              <w:bottom w:val="single" w:sz="4" w:space="0" w:color="auto"/>
              <w:right w:val="single" w:sz="4" w:space="0" w:color="auto"/>
            </w:tcBorders>
            <w:shd w:val="clear" w:color="000000" w:fill="FFFFFF"/>
            <w:noWrap/>
            <w:vAlign w:val="center"/>
            <w:hideMark/>
          </w:tcPr>
          <w:p w14:paraId="067ECFB1"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0</w:t>
            </w:r>
          </w:p>
        </w:tc>
        <w:tc>
          <w:tcPr>
            <w:tcW w:w="1701" w:type="dxa"/>
            <w:tcBorders>
              <w:top w:val="nil"/>
              <w:left w:val="nil"/>
              <w:bottom w:val="nil"/>
              <w:right w:val="nil"/>
            </w:tcBorders>
            <w:shd w:val="clear" w:color="000000" w:fill="FFFFFF"/>
            <w:noWrap/>
            <w:vAlign w:val="center"/>
            <w:hideMark/>
          </w:tcPr>
          <w:p w14:paraId="49F266C8"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1F432E7C" w14:textId="77777777" w:rsidTr="00427421">
        <w:trPr>
          <w:trHeight w:val="244"/>
        </w:trPr>
        <w:tc>
          <w:tcPr>
            <w:tcW w:w="6664" w:type="dxa"/>
            <w:gridSpan w:val="2"/>
            <w:tcBorders>
              <w:top w:val="nil"/>
              <w:left w:val="nil"/>
              <w:bottom w:val="nil"/>
              <w:right w:val="nil"/>
            </w:tcBorders>
            <w:shd w:val="clear" w:color="000000" w:fill="FFFFFF"/>
            <w:noWrap/>
            <w:vAlign w:val="bottom"/>
            <w:hideMark/>
          </w:tcPr>
          <w:p w14:paraId="74F2C8DD" w14:textId="77777777" w:rsidR="00427421" w:rsidRPr="00427421" w:rsidRDefault="00427421" w:rsidP="00427421">
            <w:pPr>
              <w:spacing w:after="0" w:line="240" w:lineRule="auto"/>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667" w:type="dxa"/>
            <w:tcBorders>
              <w:top w:val="nil"/>
              <w:left w:val="nil"/>
              <w:bottom w:val="nil"/>
              <w:right w:val="nil"/>
            </w:tcBorders>
            <w:shd w:val="clear" w:color="000000" w:fill="FFFFFF"/>
            <w:noWrap/>
            <w:vAlign w:val="bottom"/>
            <w:hideMark/>
          </w:tcPr>
          <w:p w14:paraId="2110C358"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1701" w:type="dxa"/>
            <w:tcBorders>
              <w:top w:val="nil"/>
              <w:left w:val="nil"/>
              <w:bottom w:val="nil"/>
              <w:right w:val="nil"/>
            </w:tcBorders>
            <w:shd w:val="clear" w:color="000000" w:fill="FFFFFF"/>
            <w:noWrap/>
            <w:vAlign w:val="bottom"/>
            <w:hideMark/>
          </w:tcPr>
          <w:p w14:paraId="1B22C097" w14:textId="77777777" w:rsidR="00427421" w:rsidRPr="00427421" w:rsidRDefault="00427421" w:rsidP="00427421">
            <w:pPr>
              <w:spacing w:after="0" w:line="240" w:lineRule="auto"/>
              <w:jc w:val="right"/>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r w:rsidR="00427421" w:rsidRPr="00427421" w14:paraId="59B1769D" w14:textId="77777777" w:rsidTr="00427421">
        <w:trPr>
          <w:trHeight w:val="244"/>
        </w:trPr>
        <w:tc>
          <w:tcPr>
            <w:tcW w:w="6664"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F5B056A" w14:textId="77777777" w:rsidR="00427421" w:rsidRPr="00427421" w:rsidRDefault="00427421" w:rsidP="00427421">
            <w:pPr>
              <w:spacing w:after="0" w:line="240" w:lineRule="auto"/>
              <w:rPr>
                <w:rFonts w:ascii="Arial" w:eastAsia="Times New Roman" w:hAnsi="Arial" w:cs="Arial"/>
                <w:b/>
                <w:bCs/>
                <w:color w:val="000000"/>
                <w:sz w:val="18"/>
                <w:szCs w:val="18"/>
                <w:lang w:eastAsia="es-MX"/>
              </w:rPr>
            </w:pPr>
            <w:r w:rsidRPr="00427421">
              <w:rPr>
                <w:rFonts w:ascii="Arial" w:eastAsia="Times New Roman" w:hAnsi="Arial" w:cs="Arial"/>
                <w:b/>
                <w:bCs/>
                <w:color w:val="000000"/>
                <w:sz w:val="18"/>
                <w:szCs w:val="18"/>
                <w:lang w:eastAsia="es-MX"/>
              </w:rPr>
              <w:t>4. Ingresos Contables (4 = 1 + 2 - 3)</w:t>
            </w:r>
          </w:p>
        </w:tc>
        <w:tc>
          <w:tcPr>
            <w:tcW w:w="667" w:type="dxa"/>
            <w:tcBorders>
              <w:top w:val="nil"/>
              <w:left w:val="nil"/>
              <w:bottom w:val="nil"/>
              <w:right w:val="nil"/>
            </w:tcBorders>
            <w:shd w:val="clear" w:color="auto" w:fill="auto"/>
            <w:noWrap/>
            <w:vAlign w:val="bottom"/>
            <w:hideMark/>
          </w:tcPr>
          <w:p w14:paraId="11EBA075" w14:textId="77777777" w:rsidR="00427421" w:rsidRPr="00427421" w:rsidRDefault="00427421" w:rsidP="00427421">
            <w:pPr>
              <w:spacing w:after="0" w:line="240" w:lineRule="auto"/>
              <w:rPr>
                <w:rFonts w:ascii="Arial" w:eastAsia="Times New Roman" w:hAnsi="Arial" w:cs="Arial"/>
                <w:b/>
                <w:bCs/>
                <w:color w:val="000000"/>
                <w:sz w:val="18"/>
                <w:szCs w:val="18"/>
                <w:lang w:eastAsia="es-MX"/>
              </w:rPr>
            </w:pP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777602E" w14:textId="51F4901A" w:rsidR="00427421" w:rsidRPr="00427421" w:rsidRDefault="007464C1" w:rsidP="0042742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533,926.54</w:t>
            </w:r>
          </w:p>
        </w:tc>
      </w:tr>
      <w:tr w:rsidR="00427421" w:rsidRPr="00427421" w14:paraId="2B27FC69" w14:textId="77777777" w:rsidTr="00427421">
        <w:trPr>
          <w:trHeight w:val="244"/>
        </w:trPr>
        <w:tc>
          <w:tcPr>
            <w:tcW w:w="853" w:type="dxa"/>
            <w:tcBorders>
              <w:top w:val="nil"/>
              <w:left w:val="nil"/>
              <w:bottom w:val="nil"/>
              <w:right w:val="nil"/>
            </w:tcBorders>
            <w:shd w:val="clear" w:color="000000" w:fill="FFFFFF"/>
            <w:noWrap/>
            <w:vAlign w:val="bottom"/>
            <w:hideMark/>
          </w:tcPr>
          <w:p w14:paraId="08203DD4" w14:textId="77777777" w:rsidR="00427421" w:rsidRPr="00427421" w:rsidRDefault="00427421" w:rsidP="00427421">
            <w:pPr>
              <w:spacing w:after="0" w:line="240" w:lineRule="auto"/>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5811" w:type="dxa"/>
            <w:tcBorders>
              <w:top w:val="nil"/>
              <w:left w:val="nil"/>
              <w:bottom w:val="nil"/>
              <w:right w:val="nil"/>
            </w:tcBorders>
            <w:shd w:val="clear" w:color="000000" w:fill="FFFFFF"/>
            <w:noWrap/>
            <w:vAlign w:val="bottom"/>
            <w:hideMark/>
          </w:tcPr>
          <w:p w14:paraId="57F0AADB" w14:textId="77777777" w:rsidR="00427421" w:rsidRPr="00427421" w:rsidRDefault="00427421" w:rsidP="00427421">
            <w:pPr>
              <w:spacing w:after="0" w:line="240" w:lineRule="auto"/>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667" w:type="dxa"/>
            <w:tcBorders>
              <w:top w:val="nil"/>
              <w:left w:val="nil"/>
              <w:bottom w:val="nil"/>
              <w:right w:val="nil"/>
            </w:tcBorders>
            <w:shd w:val="clear" w:color="000000" w:fill="FFFFFF"/>
            <w:noWrap/>
            <w:vAlign w:val="bottom"/>
            <w:hideMark/>
          </w:tcPr>
          <w:p w14:paraId="46D78048" w14:textId="77777777" w:rsidR="00427421" w:rsidRPr="00427421" w:rsidRDefault="00427421" w:rsidP="00427421">
            <w:pPr>
              <w:spacing w:after="0" w:line="240" w:lineRule="auto"/>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c>
          <w:tcPr>
            <w:tcW w:w="1701" w:type="dxa"/>
            <w:tcBorders>
              <w:top w:val="nil"/>
              <w:left w:val="nil"/>
              <w:bottom w:val="nil"/>
              <w:right w:val="nil"/>
            </w:tcBorders>
            <w:shd w:val="clear" w:color="000000" w:fill="FFFFFF"/>
            <w:noWrap/>
            <w:vAlign w:val="bottom"/>
            <w:hideMark/>
          </w:tcPr>
          <w:p w14:paraId="54611323" w14:textId="77777777" w:rsidR="00427421" w:rsidRPr="00427421" w:rsidRDefault="00427421" w:rsidP="00427421">
            <w:pPr>
              <w:spacing w:after="0" w:line="240" w:lineRule="auto"/>
              <w:rPr>
                <w:rFonts w:ascii="Arial" w:eastAsia="Times New Roman" w:hAnsi="Arial" w:cs="Arial"/>
                <w:color w:val="000000"/>
                <w:sz w:val="18"/>
                <w:szCs w:val="18"/>
                <w:lang w:eastAsia="es-MX"/>
              </w:rPr>
            </w:pPr>
            <w:r w:rsidRPr="00427421">
              <w:rPr>
                <w:rFonts w:ascii="Arial" w:eastAsia="Times New Roman" w:hAnsi="Arial" w:cs="Arial"/>
                <w:color w:val="000000"/>
                <w:sz w:val="18"/>
                <w:szCs w:val="18"/>
                <w:lang w:eastAsia="es-MX"/>
              </w:rPr>
              <w:t> </w:t>
            </w:r>
          </w:p>
        </w:tc>
      </w:tr>
    </w:tbl>
    <w:p w14:paraId="380B01B1" w14:textId="77777777" w:rsidR="009C5698" w:rsidRPr="00217DF3" w:rsidRDefault="009C5698" w:rsidP="00343340">
      <w:pPr>
        <w:jc w:val="both"/>
        <w:rPr>
          <w:b/>
        </w:rPr>
      </w:pPr>
    </w:p>
    <w:p w14:paraId="194CA9F6" w14:textId="184907C8" w:rsidR="006D368F" w:rsidRDefault="008A7E60" w:rsidP="00343340">
      <w:pPr>
        <w:jc w:val="both"/>
      </w:pPr>
      <w:r w:rsidRPr="007464C1">
        <w:t xml:space="preserve">Al cierre del </w:t>
      </w:r>
      <w:r w:rsidR="00427421" w:rsidRPr="007464C1">
        <w:t>periodo</w:t>
      </w:r>
      <w:r w:rsidRPr="007464C1">
        <w:t xml:space="preserve"> se devengaron $</w:t>
      </w:r>
      <w:r w:rsidR="007464C1" w:rsidRPr="007464C1">
        <w:t xml:space="preserve">533,926.54 </w:t>
      </w:r>
      <w:r w:rsidRPr="007464C1">
        <w:t xml:space="preserve">de los cuales se </w:t>
      </w:r>
      <w:r w:rsidR="00427421" w:rsidRPr="007464C1">
        <w:t>percibió el 100% del subsidio devengado.</w:t>
      </w:r>
    </w:p>
    <w:p w14:paraId="2D2100DC" w14:textId="77777777" w:rsidR="009C5698" w:rsidRDefault="009C5698" w:rsidP="00343340">
      <w:pPr>
        <w:jc w:val="both"/>
      </w:pPr>
      <w:r>
        <w:tab/>
      </w:r>
      <w:r>
        <w:tab/>
      </w:r>
      <w:r>
        <w:tab/>
      </w:r>
      <w:r>
        <w:tab/>
      </w:r>
      <w:r>
        <w:tab/>
      </w:r>
      <w:r>
        <w:tab/>
      </w:r>
      <w:r>
        <w:tab/>
      </w:r>
    </w:p>
    <w:p w14:paraId="662ABE21" w14:textId="77777777" w:rsidR="009C5698" w:rsidRPr="00217DF3" w:rsidRDefault="009C5698" w:rsidP="00343340">
      <w:pPr>
        <w:jc w:val="both"/>
        <w:rPr>
          <w:b/>
        </w:rPr>
      </w:pPr>
      <w:r w:rsidRPr="00217DF3">
        <w:rPr>
          <w:b/>
        </w:rPr>
        <w:t>2) Notas de Memoria</w:t>
      </w:r>
      <w:r w:rsidRPr="00217DF3">
        <w:rPr>
          <w:b/>
        </w:rPr>
        <w:tab/>
      </w:r>
      <w:r w:rsidRPr="00217DF3">
        <w:rPr>
          <w:b/>
        </w:rPr>
        <w:tab/>
      </w:r>
      <w:r w:rsidRPr="00217DF3">
        <w:rPr>
          <w:b/>
        </w:rPr>
        <w:tab/>
      </w:r>
      <w:r w:rsidRPr="00217DF3">
        <w:rPr>
          <w:b/>
        </w:rPr>
        <w:tab/>
      </w:r>
      <w:r>
        <w:tab/>
      </w:r>
      <w:r>
        <w:tab/>
      </w:r>
      <w:r>
        <w:tab/>
      </w:r>
    </w:p>
    <w:p w14:paraId="10CCD966" w14:textId="77777777" w:rsidR="000C5A6E" w:rsidRDefault="000C5A6E" w:rsidP="00343340">
      <w:pPr>
        <w:jc w:val="both"/>
      </w:pPr>
      <w:r>
        <w:t>Se informa que en el periodo que comprende este informe no se utilizaron cuentas de orden contables ni presupuestarias.</w:t>
      </w:r>
    </w:p>
    <w:p w14:paraId="5C3CFE94" w14:textId="77777777" w:rsidR="0006669B" w:rsidRDefault="0006669B" w:rsidP="00343340">
      <w:pPr>
        <w:jc w:val="both"/>
      </w:pPr>
    </w:p>
    <w:p w14:paraId="5CF29938" w14:textId="31DDF4D2" w:rsidR="00520AFA" w:rsidRDefault="009C5698" w:rsidP="00343340">
      <w:pPr>
        <w:jc w:val="both"/>
      </w:pPr>
      <w:r>
        <w:tab/>
      </w:r>
      <w:r>
        <w:tab/>
      </w:r>
    </w:p>
    <w:p w14:paraId="2B05F335" w14:textId="665DE85E" w:rsidR="00C4112C" w:rsidRDefault="00E62812" w:rsidP="00343340">
      <w:pPr>
        <w:jc w:val="both"/>
      </w:pPr>
      <w:r>
        <w:rPr>
          <w:noProof/>
        </w:rPr>
        <w:lastRenderedPageBreak/>
        <w:drawing>
          <wp:anchor distT="0" distB="0" distL="114300" distR="114300" simplePos="0" relativeHeight="251674624" behindDoc="0" locked="0" layoutInCell="1" allowOverlap="1" wp14:anchorId="6F78B5C8" wp14:editId="5B7643EC">
            <wp:simplePos x="0" y="0"/>
            <wp:positionH relativeFrom="column">
              <wp:posOffset>-403860</wp:posOffset>
            </wp:positionH>
            <wp:positionV relativeFrom="paragraph">
              <wp:posOffset>-43180</wp:posOffset>
            </wp:positionV>
            <wp:extent cx="1866900" cy="10382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69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CE11E" w14:textId="33B29DD6" w:rsidR="00520AFA" w:rsidRDefault="00520AFA" w:rsidP="00343340">
      <w:pPr>
        <w:jc w:val="both"/>
      </w:pPr>
    </w:p>
    <w:p w14:paraId="57852BB1" w14:textId="26A7B5CA" w:rsidR="00520AFA" w:rsidRDefault="00520AFA" w:rsidP="00343340">
      <w:pPr>
        <w:jc w:val="both"/>
      </w:pPr>
    </w:p>
    <w:p w14:paraId="2AE9FF71" w14:textId="77777777" w:rsidR="009C5698" w:rsidRDefault="009C5698" w:rsidP="00343340">
      <w:pPr>
        <w:jc w:val="both"/>
      </w:pPr>
      <w:r>
        <w:tab/>
      </w:r>
      <w:r>
        <w:tab/>
      </w:r>
    </w:p>
    <w:p w14:paraId="6DF9593B" w14:textId="77777777" w:rsidR="009C5698" w:rsidRPr="000945ED" w:rsidRDefault="009C5698" w:rsidP="00343340">
      <w:pPr>
        <w:jc w:val="both"/>
        <w:rPr>
          <w:b/>
        </w:rPr>
      </w:pPr>
      <w:r w:rsidRPr="00217DF3">
        <w:rPr>
          <w:b/>
        </w:rPr>
        <w:t>3) Notas de Gestión Administrativa</w:t>
      </w:r>
      <w:r w:rsidRPr="00217DF3">
        <w:rPr>
          <w:b/>
        </w:rPr>
        <w:tab/>
      </w:r>
      <w:r w:rsidRPr="00217DF3">
        <w:rPr>
          <w:b/>
        </w:rPr>
        <w:tab/>
      </w:r>
      <w:r w:rsidRPr="00217DF3">
        <w:rPr>
          <w:b/>
        </w:rPr>
        <w:tab/>
      </w:r>
      <w:r w:rsidRPr="00217DF3">
        <w:rPr>
          <w:b/>
        </w:rPr>
        <w:tab/>
      </w:r>
      <w:r>
        <w:tab/>
      </w:r>
      <w:r>
        <w:tab/>
      </w:r>
      <w:r>
        <w:tab/>
      </w:r>
      <w:r>
        <w:tab/>
      </w:r>
    </w:p>
    <w:p w14:paraId="11E11BB5" w14:textId="77777777" w:rsidR="009C5698" w:rsidRDefault="009C5698" w:rsidP="00343340">
      <w:pPr>
        <w:jc w:val="both"/>
      </w:pPr>
      <w:r>
        <w:t>1.- Introducción</w:t>
      </w:r>
      <w:r>
        <w:tab/>
      </w:r>
      <w:r>
        <w:tab/>
      </w:r>
      <w:r>
        <w:tab/>
      </w:r>
      <w:r>
        <w:tab/>
      </w:r>
    </w:p>
    <w:p w14:paraId="03F09831" w14:textId="77777777" w:rsidR="009C5698" w:rsidRDefault="009C5698" w:rsidP="00343340">
      <w:pPr>
        <w:jc w:val="both"/>
      </w:pPr>
      <w:r>
        <w:t>Los estados financieros proporcionan información para la toma de decisiones</w:t>
      </w:r>
      <w:r w:rsidR="001A7771">
        <w:t>, e</w:t>
      </w:r>
      <w:r>
        <w:t>s la razón por la cual se resume la información de todas las operaciones registradas en la contabilidad y por ende tener la información útil, para la toma de decisiones oportunas. El objeto del presente documento es la revelación del contexto y de los aspectos económicos-financieros más relevantes que influyeron en la toma de decisiones del ejercicio, y deberán ser considerados para una mejor interpretación</w:t>
      </w:r>
      <w:r w:rsidR="000945ED">
        <w:t>.</w:t>
      </w:r>
      <w:r>
        <w:tab/>
      </w:r>
      <w:r>
        <w:tab/>
      </w:r>
      <w:r>
        <w:tab/>
      </w:r>
      <w:r>
        <w:tab/>
      </w:r>
    </w:p>
    <w:p w14:paraId="400B546F" w14:textId="77777777" w:rsidR="009C5698" w:rsidRDefault="009C5698" w:rsidP="00520AFA">
      <w:r>
        <w:t xml:space="preserve">2.- Panorama Económico y </w:t>
      </w:r>
      <w:r w:rsidR="00E45FEA">
        <w:t>F</w:t>
      </w:r>
      <w:r>
        <w:t>inanciero</w:t>
      </w:r>
      <w:r w:rsidR="00A317E9">
        <w:t>:</w:t>
      </w:r>
      <w:r>
        <w:tab/>
      </w:r>
      <w:r>
        <w:tab/>
      </w:r>
    </w:p>
    <w:p w14:paraId="0DB30EDA" w14:textId="77777777" w:rsidR="009C5698" w:rsidRDefault="00053269" w:rsidP="00343340">
      <w:pPr>
        <w:jc w:val="both"/>
      </w:pPr>
      <w:r w:rsidRPr="00053269">
        <w:t>La Comisión Municipal de Derechos Humanos de Bahía de Banderas, Nayarit; para su buen desempeño</w:t>
      </w:r>
      <w:r w:rsidR="00E45FEA">
        <w:t>,</w:t>
      </w:r>
      <w:r w:rsidRPr="00053269">
        <w:t xml:space="preserve"> cuenta con personalidad jurídica y patrimonio propio que obtiene a través del presupuesto anual del H. Ayuntamiento de Bahía de Banderas, Nayarit; es decir es un organismo público descentralizado del municipio, el cual opera a partir del primer trimestre del año 2019 como ta</w:t>
      </w:r>
      <w:r w:rsidR="00E45FEA">
        <w:t>l;</w:t>
      </w:r>
      <w:r w:rsidRPr="00053269">
        <w:t xml:space="preserve"> </w:t>
      </w:r>
      <w:r w:rsidR="00427421">
        <w:t>en el presente año, se aprobó un subsidio menor al ejercicio anterior,</w:t>
      </w:r>
      <w:r w:rsidR="00E45FEA">
        <w:t xml:space="preserve"> </w:t>
      </w:r>
      <w:r w:rsidR="00427421">
        <w:t xml:space="preserve">sin embargo, se espera cumplir cabalmente con las obligaciones de esta H. Comisión, haciendo una política austera optimizando los recursos a nuestra disposición. </w:t>
      </w:r>
    </w:p>
    <w:p w14:paraId="294D8395" w14:textId="77777777" w:rsidR="007E4E0F" w:rsidRDefault="007E4E0F" w:rsidP="00343340">
      <w:pPr>
        <w:jc w:val="both"/>
      </w:pPr>
    </w:p>
    <w:p w14:paraId="1DBDC26C" w14:textId="77777777" w:rsidR="009C5698" w:rsidRDefault="009C5698" w:rsidP="00343340">
      <w:pPr>
        <w:jc w:val="both"/>
      </w:pPr>
      <w:r>
        <w:t>3.- Autorización e Historia</w:t>
      </w:r>
      <w:r w:rsidR="00A317E9">
        <w:t>:</w:t>
      </w:r>
      <w:r>
        <w:tab/>
      </w:r>
      <w:r>
        <w:tab/>
      </w:r>
      <w:r>
        <w:tab/>
      </w:r>
    </w:p>
    <w:p w14:paraId="71ED3B4F" w14:textId="69635025" w:rsidR="00520AFA" w:rsidRDefault="00053269" w:rsidP="00343340">
      <w:pPr>
        <w:jc w:val="both"/>
      </w:pPr>
      <w:r w:rsidRPr="00053269">
        <w:t>La Comisión Municipal de Derechos Humanos de Bahía de Banderas Nayarit</w:t>
      </w:r>
      <w:r w:rsidR="001A7771">
        <w:t>;</w:t>
      </w:r>
      <w:r w:rsidRPr="00053269">
        <w:t xml:space="preserve"> se creó (formalizó) el 5 de diciembre del 2005 a efecto de ratificar  por parte del Ayuntamiento, reconociendo y cumpliendo  expresamente con lo ya establecido en la Constitución, en la Ley Municipal para el Estado de Nayarit</w:t>
      </w:r>
      <w:r w:rsidR="00E45FEA">
        <w:t>;</w:t>
      </w:r>
      <w:r w:rsidRPr="00053269">
        <w:t xml:space="preserve"> y la Ley Orgánica de la Comisión de Defensa de los Derechos Humanos para el Estado de Nayarit, y así ratificando la obligación de todas y todos de respetar los Derechos Humanos de las demás personas; sin embargo, según el mandato constitucional quienes tenemos mayor responsabilidad en este sentido somos las autoridades en todas la</w:t>
      </w:r>
      <w:r w:rsidR="001A7771">
        <w:t>s</w:t>
      </w:r>
      <w:r w:rsidRPr="00053269">
        <w:t xml:space="preserve"> esferas de gobiernos, en esta tesitura fue creada la Comisión Municipal de Derechos Humanos de Bahía de Banderas, Nayarit.  Funcionando como una dirección más de los respectivos Ayuntamientos de Bahía de Banderas, Nayarit; siendo hasta el año 2019 que se inicia formalmente el proceso descentralización financiera, ya que esta H. Comisión desde su creación ha contado con autonomía operativa para cumplir a cabalidad la encomienda por la que fue creada.</w:t>
      </w:r>
      <w:r w:rsidRPr="00053269">
        <w:tab/>
      </w:r>
      <w:r w:rsidRPr="00053269">
        <w:tab/>
      </w:r>
      <w:r w:rsidR="009C5698">
        <w:tab/>
      </w:r>
      <w:r w:rsidR="009C5698">
        <w:tab/>
      </w:r>
      <w:r w:rsidR="009C5698">
        <w:tab/>
      </w:r>
      <w:r w:rsidR="009C5698">
        <w:tab/>
      </w:r>
      <w:r w:rsidR="009C5698">
        <w:tab/>
      </w:r>
    </w:p>
    <w:p w14:paraId="35092D8D" w14:textId="77777777" w:rsidR="00520AFA" w:rsidRDefault="00520AFA" w:rsidP="00343340">
      <w:pPr>
        <w:jc w:val="both"/>
      </w:pPr>
    </w:p>
    <w:p w14:paraId="3C254AC5" w14:textId="2AFF6B47" w:rsidR="00520AFA" w:rsidRDefault="00520AFA" w:rsidP="00343340">
      <w:pPr>
        <w:jc w:val="both"/>
      </w:pPr>
    </w:p>
    <w:p w14:paraId="23C351C5" w14:textId="581FC153" w:rsidR="0006669B" w:rsidRDefault="00E62812" w:rsidP="00343340">
      <w:pPr>
        <w:jc w:val="both"/>
      </w:pPr>
      <w:r>
        <w:rPr>
          <w:noProof/>
        </w:rPr>
        <w:lastRenderedPageBreak/>
        <w:drawing>
          <wp:anchor distT="0" distB="0" distL="114300" distR="114300" simplePos="0" relativeHeight="251676672" behindDoc="0" locked="0" layoutInCell="1" allowOverlap="1" wp14:anchorId="4C485AFB" wp14:editId="5C189210">
            <wp:simplePos x="0" y="0"/>
            <wp:positionH relativeFrom="column">
              <wp:posOffset>-400050</wp:posOffset>
            </wp:positionH>
            <wp:positionV relativeFrom="paragraph">
              <wp:posOffset>-114935</wp:posOffset>
            </wp:positionV>
            <wp:extent cx="1971675" cy="12001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4B84" w14:textId="77777777" w:rsidR="00520AFA" w:rsidRDefault="00520AFA" w:rsidP="00343340">
      <w:pPr>
        <w:jc w:val="both"/>
      </w:pPr>
    </w:p>
    <w:p w14:paraId="3C0812FF" w14:textId="6F4228AF" w:rsidR="00E45FEA" w:rsidRDefault="00E45FEA" w:rsidP="00343340">
      <w:pPr>
        <w:jc w:val="both"/>
      </w:pPr>
    </w:p>
    <w:p w14:paraId="600D7B71" w14:textId="77777777" w:rsidR="00343C8D" w:rsidRDefault="00343C8D" w:rsidP="00343340">
      <w:pPr>
        <w:jc w:val="both"/>
      </w:pPr>
    </w:p>
    <w:p w14:paraId="1CCD86D9" w14:textId="194AA7A1" w:rsidR="009C5698" w:rsidRDefault="009C5698" w:rsidP="00343340">
      <w:pPr>
        <w:jc w:val="both"/>
      </w:pPr>
      <w:r>
        <w:t xml:space="preserve">4.- Organización y </w:t>
      </w:r>
      <w:r w:rsidR="000945ED">
        <w:t>O</w:t>
      </w:r>
      <w:r>
        <w:t xml:space="preserve">bjeto </w:t>
      </w:r>
      <w:r w:rsidR="000945ED">
        <w:t>S</w:t>
      </w:r>
      <w:r>
        <w:t>ocial</w:t>
      </w:r>
      <w:r w:rsidR="000945ED">
        <w:t>:</w:t>
      </w:r>
    </w:p>
    <w:p w14:paraId="13BAEDE1" w14:textId="77777777" w:rsidR="00053269" w:rsidRDefault="00053269" w:rsidP="00343340">
      <w:pPr>
        <w:jc w:val="both"/>
      </w:pPr>
      <w:r>
        <w:t>a) Objeto Social: La Comisión Municipal de Derechos Humanos de Bahía de Banderas, Nayarit; es representante de la ciudadanía y tiene como fines esenciales la defe</w:t>
      </w:r>
      <w:r w:rsidR="001B4305">
        <w:t>n</w:t>
      </w:r>
      <w:r>
        <w:t>sa y protección de los Derechos Humanos e intereses legítimos de las personas que habitan en el municipio de Bahía de Banderas, así como de aquellas que se encuentren en tránsito por el mismo.</w:t>
      </w:r>
    </w:p>
    <w:p w14:paraId="05448950" w14:textId="77777777" w:rsidR="00053269" w:rsidRDefault="00053269" w:rsidP="00343340">
      <w:pPr>
        <w:jc w:val="both"/>
      </w:pPr>
      <w:r>
        <w:t xml:space="preserve">b) Principal Actividad: Para dar cumplimiento a las responsabilidades conferidas a la Comisión Municipal de Derechos Humanos de Bahía de Banderas, Nayarit; sus principales actividades son las siguientes: </w:t>
      </w:r>
    </w:p>
    <w:p w14:paraId="31547ADC" w14:textId="77777777" w:rsidR="00053269" w:rsidRDefault="00053269" w:rsidP="00343340">
      <w:pPr>
        <w:jc w:val="both"/>
      </w:pPr>
      <w:r>
        <w:t>- Recibir o rechazar quejas o denuncias dando admisión a las presuntas violaciones a la legalidad, eficacia y honradez por parte de las autoridades municipales y de particulares que presten un servicio público municipal concesionado.</w:t>
      </w:r>
    </w:p>
    <w:p w14:paraId="10FA17A0" w14:textId="77777777" w:rsidR="00053269" w:rsidRDefault="00053269" w:rsidP="00343340">
      <w:pPr>
        <w:jc w:val="both"/>
      </w:pPr>
      <w:r>
        <w:t>- Conocer de presuntas violaciones a los Derechos Humanos que se cometan por autoridades municipales.</w:t>
      </w:r>
    </w:p>
    <w:p w14:paraId="65691676" w14:textId="77777777" w:rsidR="00053269" w:rsidRDefault="00053269" w:rsidP="00343340">
      <w:pPr>
        <w:jc w:val="both"/>
      </w:pPr>
      <w:r>
        <w:t>- Solicitar a las autoridades municipales señaladas como responsables, un informe sobre el asunto sujeto a investigación.</w:t>
      </w:r>
    </w:p>
    <w:p w14:paraId="0B8F95B2" w14:textId="77777777" w:rsidR="00053269" w:rsidRDefault="00053269" w:rsidP="00343340">
      <w:pPr>
        <w:jc w:val="both"/>
      </w:pPr>
      <w:r>
        <w:t>- Emitir recomendaciones para que las autoridades o particulares que presten servicios públicos concesionados por el municipio de Bahía de Banderas responsables modifiquen o revoquen sus actos que afecten los Derechos Humanos o intereses legítimos de los particulares.</w:t>
      </w:r>
    </w:p>
    <w:p w14:paraId="1E6E8590" w14:textId="77777777" w:rsidR="00053269" w:rsidRDefault="00053269" w:rsidP="00343340">
      <w:pPr>
        <w:jc w:val="both"/>
      </w:pPr>
      <w:r>
        <w:t>- Conciliar entre quejoso y autoridades en los casos de faltas.</w:t>
      </w:r>
    </w:p>
    <w:p w14:paraId="1106AC1F" w14:textId="77777777" w:rsidR="007E4E0F" w:rsidRDefault="00053269" w:rsidP="00343340">
      <w:pPr>
        <w:jc w:val="both"/>
      </w:pPr>
      <w:r>
        <w:t>- Orientar a particulares en la defensa de sus derechos.</w:t>
      </w:r>
    </w:p>
    <w:p w14:paraId="4805EDB0" w14:textId="77777777" w:rsidR="00053269" w:rsidRDefault="00053269" w:rsidP="00343340">
      <w:pPr>
        <w:jc w:val="both"/>
      </w:pPr>
      <w:r>
        <w:t>- Fomentar la cultura de los Derechos Humanos en el Municipio de Bahía de Banderas.</w:t>
      </w:r>
    </w:p>
    <w:p w14:paraId="267C5D45" w14:textId="77777777" w:rsidR="00053269" w:rsidRDefault="00053269" w:rsidP="00343340">
      <w:pPr>
        <w:jc w:val="both"/>
      </w:pPr>
      <w:r>
        <w:t>- Capacitar en el respeto en los Derechos Humanos a todos los elementos y funcionariado municipal.</w:t>
      </w:r>
    </w:p>
    <w:p w14:paraId="0C12DBDD" w14:textId="77777777" w:rsidR="00053269" w:rsidRDefault="00053269" w:rsidP="00343340">
      <w:pPr>
        <w:jc w:val="both"/>
      </w:pPr>
      <w:r>
        <w:t>- Visitar periódicamente la cárcel pública municipal, velar porque se les respeten los Derechos Humanos a los detenidos y fungir como Mecanismo Municipal de Prevención de la Tortura.</w:t>
      </w:r>
    </w:p>
    <w:p w14:paraId="1577BBD3" w14:textId="6FA27C3C" w:rsidR="00520AFA" w:rsidRDefault="00053269" w:rsidP="00343340">
      <w:pPr>
        <w:jc w:val="both"/>
      </w:pPr>
      <w:r>
        <w:t>- Coadyuvar con las autoridades municipales con la justicia municipal a efecto de asesorar y garantizar sean garantes y respetuosos de los Derechos Humanos, en diferentes actos o diligencias que se implementen en el municipio.</w:t>
      </w:r>
    </w:p>
    <w:p w14:paraId="47791EB3" w14:textId="77777777" w:rsidR="0006669B" w:rsidRDefault="0006669B" w:rsidP="00343340">
      <w:pPr>
        <w:jc w:val="both"/>
      </w:pPr>
    </w:p>
    <w:p w14:paraId="37E07367" w14:textId="77777777" w:rsidR="0006669B" w:rsidRDefault="0006669B" w:rsidP="00343340">
      <w:pPr>
        <w:jc w:val="both"/>
      </w:pPr>
    </w:p>
    <w:p w14:paraId="2D6D5223" w14:textId="54B73082" w:rsidR="00520AFA" w:rsidRDefault="00520AFA" w:rsidP="00343340">
      <w:pPr>
        <w:jc w:val="both"/>
      </w:pPr>
    </w:p>
    <w:p w14:paraId="12CCCF09" w14:textId="07A27893" w:rsidR="00E62812" w:rsidRDefault="00E62812" w:rsidP="00343340">
      <w:pPr>
        <w:jc w:val="both"/>
      </w:pPr>
      <w:r>
        <w:rPr>
          <w:noProof/>
        </w:rPr>
        <w:lastRenderedPageBreak/>
        <w:drawing>
          <wp:anchor distT="0" distB="0" distL="114300" distR="114300" simplePos="0" relativeHeight="251678720" behindDoc="0" locked="0" layoutInCell="1" allowOverlap="1" wp14:anchorId="4751F132" wp14:editId="50DC3EDF">
            <wp:simplePos x="0" y="0"/>
            <wp:positionH relativeFrom="column">
              <wp:posOffset>-457200</wp:posOffset>
            </wp:positionH>
            <wp:positionV relativeFrom="paragraph">
              <wp:posOffset>-95885</wp:posOffset>
            </wp:positionV>
            <wp:extent cx="1971675" cy="120015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4E34D" w14:textId="77777777" w:rsidR="00520AFA" w:rsidRDefault="00520AFA" w:rsidP="00343340">
      <w:pPr>
        <w:jc w:val="both"/>
      </w:pPr>
    </w:p>
    <w:p w14:paraId="2EC0F1F7" w14:textId="6AD4FAB2" w:rsidR="00520AFA" w:rsidRDefault="00520AFA" w:rsidP="00343340">
      <w:pPr>
        <w:jc w:val="both"/>
      </w:pPr>
    </w:p>
    <w:p w14:paraId="3B0F6746" w14:textId="77777777" w:rsidR="00520AFA" w:rsidRDefault="00520AFA" w:rsidP="00343340">
      <w:pPr>
        <w:jc w:val="both"/>
      </w:pPr>
    </w:p>
    <w:p w14:paraId="58F9BA66" w14:textId="77777777" w:rsidR="00217DF3" w:rsidRDefault="00217DF3" w:rsidP="00343340">
      <w:pPr>
        <w:jc w:val="both"/>
      </w:pPr>
      <w:r>
        <w:t>c) Ejercicio fiscal</w:t>
      </w:r>
      <w:r w:rsidR="00D80B2B">
        <w:t xml:space="preserve">: </w:t>
      </w:r>
      <w:r>
        <w:t>20</w:t>
      </w:r>
      <w:r w:rsidR="00427421">
        <w:t>20</w:t>
      </w:r>
    </w:p>
    <w:p w14:paraId="7F70D050" w14:textId="77777777" w:rsidR="00217DF3" w:rsidRDefault="00217DF3" w:rsidP="00343340">
      <w:pPr>
        <w:jc w:val="both"/>
      </w:pPr>
      <w:r>
        <w:t>d) Régimen jurídico: Organismo público descentralizado</w:t>
      </w:r>
    </w:p>
    <w:p w14:paraId="25F49788" w14:textId="77777777" w:rsidR="00217DF3" w:rsidRDefault="00217DF3" w:rsidP="00343340">
      <w:pPr>
        <w:jc w:val="both"/>
      </w:pPr>
      <w:r>
        <w:t>e) Consideraciones fiscales del ente: Persona Moral con fines No lucrativos, con las obligaciones siguientes: Declaración informativa mensual de proveedores, retención y entero mensual de ISR por sueldos y salarios, y asimilados a salarios.</w:t>
      </w:r>
    </w:p>
    <w:p w14:paraId="336609A9" w14:textId="77777777" w:rsidR="00217DF3" w:rsidRDefault="00217DF3" w:rsidP="00343340">
      <w:pPr>
        <w:jc w:val="both"/>
      </w:pPr>
      <w:r>
        <w:t>f) Estructura organizacional básica.</w:t>
      </w:r>
      <w:r w:rsidR="00053269">
        <w:t xml:space="preserve"> Presidencia - Secretaría Ejecutiva - Visitaduría General - Asesoría Jurídica – Administración / Contabilidad</w:t>
      </w:r>
    </w:p>
    <w:p w14:paraId="6C8D5648" w14:textId="77777777" w:rsidR="00217DF3" w:rsidRDefault="00217DF3" w:rsidP="00343340">
      <w:pPr>
        <w:jc w:val="both"/>
      </w:pPr>
      <w:r>
        <w:t>g) Fideicomisos, mandatos y análogos de los cuales es fideicomitente o fiduciario</w:t>
      </w:r>
      <w:r w:rsidR="00A317E9">
        <w:t xml:space="preserve">: No tiene celebrado ningún contrato de fideicomiso, de mandatos o análogos. </w:t>
      </w:r>
    </w:p>
    <w:p w14:paraId="053409B6" w14:textId="77777777" w:rsidR="000945ED" w:rsidRDefault="000945ED" w:rsidP="00343340">
      <w:pPr>
        <w:jc w:val="both"/>
      </w:pPr>
    </w:p>
    <w:p w14:paraId="386540D7" w14:textId="77777777" w:rsidR="00A317E9" w:rsidRDefault="009C5698" w:rsidP="00343340">
      <w:pPr>
        <w:jc w:val="both"/>
      </w:pPr>
      <w:r>
        <w:t xml:space="preserve">5.- Bases de </w:t>
      </w:r>
      <w:r w:rsidR="000945ED">
        <w:t>P</w:t>
      </w:r>
      <w:r>
        <w:t>reparación de los Estados Financieros</w:t>
      </w:r>
      <w:r w:rsidR="00A317E9">
        <w:t>:</w:t>
      </w:r>
    </w:p>
    <w:p w14:paraId="1F755B03" w14:textId="77777777" w:rsidR="004B3E86" w:rsidRDefault="004B3E86" w:rsidP="00343340">
      <w:pPr>
        <w:jc w:val="both"/>
      </w:pPr>
      <w:r>
        <w:t xml:space="preserve">a) La </w:t>
      </w:r>
      <w:r w:rsidR="00053269">
        <w:t>Comisión</w:t>
      </w:r>
      <w:r>
        <w:t xml:space="preserve"> Municipal de Derechos Humanos de </w:t>
      </w:r>
      <w:r w:rsidR="00053269">
        <w:t>Bahía</w:t>
      </w:r>
      <w:r>
        <w:t xml:space="preserve"> de Banderas Nayarit</w:t>
      </w:r>
      <w:r w:rsidR="001A7771">
        <w:t>;</w:t>
      </w:r>
      <w:r>
        <w:t xml:space="preserve"> se apega estrictamente a las normas establecidas por la CONAC.</w:t>
      </w:r>
    </w:p>
    <w:p w14:paraId="743152EF" w14:textId="77777777" w:rsidR="004B3E86" w:rsidRDefault="004B3E86" w:rsidP="00343340">
      <w:pPr>
        <w:jc w:val="both"/>
      </w:pPr>
      <w:r>
        <w:t xml:space="preserve">b) La normatividad aplicada para el reconocimiento, valuación </w:t>
      </w:r>
      <w:r w:rsidR="00053269">
        <w:t>y revelación</w:t>
      </w:r>
      <w:r>
        <w:t xml:space="preserve"> de los diferentes rubros de la información financiera se basa en lo estipulado en las Principales Regalas de Registro y Valoración del Patrimonio.</w:t>
      </w:r>
    </w:p>
    <w:p w14:paraId="23479AA7" w14:textId="77777777" w:rsidR="004B3E86" w:rsidRDefault="004B3E86" w:rsidP="00343340">
      <w:pPr>
        <w:jc w:val="both"/>
      </w:pPr>
      <w:r>
        <w:t xml:space="preserve">c) Los estados financieros de la </w:t>
      </w:r>
      <w:r w:rsidR="00053269">
        <w:t>Comisión</w:t>
      </w:r>
      <w:r>
        <w:t xml:space="preserve"> Municipal de Derechos Humanos de </w:t>
      </w:r>
      <w:r w:rsidR="00053269">
        <w:t>Bahía</w:t>
      </w:r>
      <w:r>
        <w:t xml:space="preserve"> de Banderas Nayarit</w:t>
      </w:r>
      <w:r w:rsidR="001A7771">
        <w:t>;</w:t>
      </w:r>
      <w:r>
        <w:t xml:space="preserve"> se apega a los postulados básicos de revelación suficiente, registro e integración </w:t>
      </w:r>
      <w:r w:rsidR="00053269">
        <w:t>presupuestaria,</w:t>
      </w:r>
      <w:r>
        <w:t xml:space="preserve"> devengado contable, valuación y </w:t>
      </w:r>
      <w:r w:rsidR="00053269">
        <w:t>consistencia</w:t>
      </w:r>
      <w:r>
        <w:t>.</w:t>
      </w:r>
    </w:p>
    <w:p w14:paraId="0D04CE04" w14:textId="77777777" w:rsidR="009C5698" w:rsidRDefault="009C5698" w:rsidP="00343340">
      <w:pPr>
        <w:jc w:val="both"/>
      </w:pPr>
      <w:r>
        <w:tab/>
      </w:r>
      <w:r>
        <w:tab/>
      </w:r>
      <w:r>
        <w:tab/>
      </w:r>
      <w:r>
        <w:tab/>
      </w:r>
      <w:r>
        <w:tab/>
      </w:r>
      <w:r>
        <w:tab/>
      </w:r>
    </w:p>
    <w:p w14:paraId="0C601EA9" w14:textId="77777777" w:rsidR="009C5698" w:rsidRDefault="00E02C8F" w:rsidP="00343340">
      <w:pPr>
        <w:jc w:val="both"/>
      </w:pPr>
      <w:r>
        <w:t>6</w:t>
      </w:r>
      <w:r w:rsidR="009C5698">
        <w:t xml:space="preserve">.- Políticas de </w:t>
      </w:r>
      <w:r w:rsidR="000945ED">
        <w:t>C</w:t>
      </w:r>
      <w:r w:rsidR="009C5698">
        <w:t>ontabilidad Significativa</w:t>
      </w:r>
      <w:r w:rsidR="006176F3">
        <w:t>s:</w:t>
      </w:r>
    </w:p>
    <w:p w14:paraId="5E84FD81" w14:textId="77777777" w:rsidR="006176F3" w:rsidRDefault="006176F3" w:rsidP="00343340">
      <w:pPr>
        <w:jc w:val="both"/>
      </w:pPr>
      <w:r>
        <w:t>Durante el periodo no se realizaron movimientos significativos por ser ente de reciente descentralización.</w:t>
      </w:r>
    </w:p>
    <w:p w14:paraId="2EFE1BF9" w14:textId="77777777" w:rsidR="009C5698" w:rsidRDefault="009C5698" w:rsidP="00343340">
      <w:pPr>
        <w:jc w:val="both"/>
      </w:pPr>
      <w:r>
        <w:tab/>
      </w:r>
      <w:r>
        <w:tab/>
      </w:r>
      <w:r>
        <w:tab/>
      </w:r>
      <w:r>
        <w:tab/>
      </w:r>
    </w:p>
    <w:p w14:paraId="6583FEB0" w14:textId="77777777" w:rsidR="006176F3" w:rsidRDefault="00E02C8F" w:rsidP="00343340">
      <w:pPr>
        <w:jc w:val="both"/>
      </w:pPr>
      <w:r>
        <w:t>7</w:t>
      </w:r>
      <w:r w:rsidR="009C5698">
        <w:t>.- Posición en Moneda Extranjera y protección contra riesgo cambiario</w:t>
      </w:r>
      <w:r w:rsidR="006176F3">
        <w:t>:</w:t>
      </w:r>
    </w:p>
    <w:p w14:paraId="13CEA0F9" w14:textId="77777777" w:rsidR="006176F3" w:rsidRDefault="006176F3" w:rsidP="00343340">
      <w:pPr>
        <w:jc w:val="both"/>
      </w:pPr>
      <w:r>
        <w:t>No se realizaron operaciones con moneda extranjera.</w:t>
      </w:r>
    </w:p>
    <w:p w14:paraId="639F08AF" w14:textId="1724B747" w:rsidR="001A7771" w:rsidRDefault="009C5698" w:rsidP="00343340">
      <w:pPr>
        <w:jc w:val="both"/>
      </w:pPr>
      <w:r>
        <w:tab/>
      </w:r>
      <w:r>
        <w:tab/>
      </w:r>
    </w:p>
    <w:p w14:paraId="671CFC4F" w14:textId="77777777" w:rsidR="001A7771" w:rsidRDefault="001A7771" w:rsidP="00343340">
      <w:pPr>
        <w:jc w:val="both"/>
      </w:pPr>
    </w:p>
    <w:p w14:paraId="5E0861A0" w14:textId="10FAECBB" w:rsidR="001A7771" w:rsidRDefault="001A7771" w:rsidP="00343340">
      <w:pPr>
        <w:jc w:val="both"/>
      </w:pPr>
    </w:p>
    <w:p w14:paraId="0558842D" w14:textId="77777777" w:rsidR="00E62812" w:rsidRDefault="00E62812" w:rsidP="00343340">
      <w:pPr>
        <w:jc w:val="both"/>
      </w:pPr>
    </w:p>
    <w:p w14:paraId="02962BCB" w14:textId="208102CF" w:rsidR="001A7771" w:rsidRDefault="00343C8D" w:rsidP="00343340">
      <w:pPr>
        <w:jc w:val="both"/>
      </w:pPr>
      <w:r>
        <w:rPr>
          <w:noProof/>
        </w:rPr>
        <w:drawing>
          <wp:anchor distT="0" distB="0" distL="114300" distR="114300" simplePos="0" relativeHeight="251680768" behindDoc="0" locked="0" layoutInCell="1" allowOverlap="1" wp14:anchorId="105570F4" wp14:editId="0C0D12BD">
            <wp:simplePos x="0" y="0"/>
            <wp:positionH relativeFrom="column">
              <wp:posOffset>-419100</wp:posOffset>
            </wp:positionH>
            <wp:positionV relativeFrom="paragraph">
              <wp:posOffset>-648335</wp:posOffset>
            </wp:positionV>
            <wp:extent cx="1971675" cy="120015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AB71A" w14:textId="77777777" w:rsidR="001A7771" w:rsidRDefault="001A7771" w:rsidP="00343340">
      <w:pPr>
        <w:jc w:val="both"/>
      </w:pPr>
    </w:p>
    <w:p w14:paraId="59EF4EAA" w14:textId="77777777" w:rsidR="006176F3" w:rsidRDefault="00E02C8F" w:rsidP="00343340">
      <w:pPr>
        <w:jc w:val="both"/>
      </w:pPr>
      <w:r>
        <w:t>8</w:t>
      </w:r>
      <w:r w:rsidR="009C5698">
        <w:t>.- Reporte Analítico del Activo</w:t>
      </w:r>
      <w:r w:rsidR="006176F3">
        <w:t>:</w:t>
      </w:r>
    </w:p>
    <w:p w14:paraId="4CA9C804" w14:textId="77777777" w:rsidR="006176F3" w:rsidRDefault="00287F1B" w:rsidP="00343340">
      <w:pPr>
        <w:jc w:val="both"/>
      </w:pPr>
      <w:r>
        <w:t xml:space="preserve">Respecto al Reporte Analítico del Activo se anexa Cedula de Amortización y Depreciación de activos, detallando los pormenores de este rubro. </w:t>
      </w:r>
    </w:p>
    <w:p w14:paraId="286B2FC0" w14:textId="77777777" w:rsidR="008A0AC0" w:rsidRDefault="009C5698" w:rsidP="00343340">
      <w:pPr>
        <w:jc w:val="both"/>
      </w:pPr>
      <w:r>
        <w:tab/>
      </w:r>
      <w:r>
        <w:tab/>
      </w:r>
      <w:r>
        <w:tab/>
      </w:r>
    </w:p>
    <w:p w14:paraId="33139A9D" w14:textId="77777777" w:rsidR="009C5698" w:rsidRDefault="00E02C8F" w:rsidP="00343340">
      <w:pPr>
        <w:jc w:val="both"/>
      </w:pPr>
      <w:r>
        <w:t>9</w:t>
      </w:r>
      <w:r w:rsidR="009C5698">
        <w:t>.- Fideicomisos, Mandatos y Análogos.</w:t>
      </w:r>
      <w:r w:rsidR="009C5698">
        <w:tab/>
      </w:r>
      <w:r w:rsidR="009C5698">
        <w:tab/>
      </w:r>
      <w:r w:rsidR="009C5698">
        <w:tab/>
      </w:r>
      <w:r w:rsidR="009C5698">
        <w:tab/>
      </w:r>
    </w:p>
    <w:p w14:paraId="121F45EA" w14:textId="77777777" w:rsidR="009C5698" w:rsidRDefault="006176F3" w:rsidP="00343340">
      <w:pPr>
        <w:jc w:val="both"/>
      </w:pPr>
      <w:r>
        <w:t>No se tiene cuenta con Fideicomisos, mandatos y análogos en el periodo.</w:t>
      </w:r>
    </w:p>
    <w:p w14:paraId="54C9E36B" w14:textId="77777777" w:rsidR="000945ED" w:rsidRDefault="000945ED" w:rsidP="00343340">
      <w:pPr>
        <w:jc w:val="both"/>
      </w:pPr>
    </w:p>
    <w:p w14:paraId="60266FAA" w14:textId="77777777" w:rsidR="006176F3" w:rsidRPr="00247449" w:rsidRDefault="009C5698" w:rsidP="00343340">
      <w:pPr>
        <w:jc w:val="both"/>
      </w:pPr>
      <w:r w:rsidRPr="00247449">
        <w:t>1</w:t>
      </w:r>
      <w:r w:rsidR="00E02C8F" w:rsidRPr="00247449">
        <w:t>0</w:t>
      </w:r>
      <w:r w:rsidRPr="00247449">
        <w:t>.- Reporte de la Recaudación</w:t>
      </w:r>
      <w:r w:rsidR="006176F3" w:rsidRPr="00247449">
        <w:t>.</w:t>
      </w:r>
    </w:p>
    <w:p w14:paraId="3D96A6E6" w14:textId="7DD888D1" w:rsidR="009C5698" w:rsidRDefault="006176F3" w:rsidP="00343340">
      <w:pPr>
        <w:jc w:val="both"/>
      </w:pPr>
      <w:r w:rsidRPr="00356CC8">
        <w:t xml:space="preserve">Se recibió un subsidio que representa el </w:t>
      </w:r>
      <w:r w:rsidR="00356CC8">
        <w:t>89.45</w:t>
      </w:r>
      <w:r w:rsidRPr="00356CC8">
        <w:t>% del total aprobado en el presupuest</w:t>
      </w:r>
      <w:r w:rsidR="00356CC8">
        <w:t xml:space="preserve">o de egresos acumulado en cuatro trimestres del </w:t>
      </w:r>
      <w:r w:rsidR="004446A9">
        <w:t>ejercicio 2020</w:t>
      </w:r>
      <w:r w:rsidR="00356CC8">
        <w:t>.</w:t>
      </w:r>
      <w:r w:rsidR="009C5698">
        <w:tab/>
      </w:r>
    </w:p>
    <w:p w14:paraId="578D8CBC" w14:textId="77777777" w:rsidR="009C5698" w:rsidRDefault="009C5698" w:rsidP="00343340">
      <w:pPr>
        <w:jc w:val="both"/>
      </w:pPr>
      <w:r>
        <w:tab/>
      </w:r>
      <w:r>
        <w:tab/>
      </w:r>
      <w:r>
        <w:tab/>
      </w:r>
      <w:r>
        <w:tab/>
      </w:r>
    </w:p>
    <w:p w14:paraId="6C5CF790" w14:textId="77777777" w:rsidR="0092150A" w:rsidRDefault="009C5698" w:rsidP="00343340">
      <w:pPr>
        <w:jc w:val="both"/>
      </w:pPr>
      <w:r>
        <w:t>1</w:t>
      </w:r>
      <w:r w:rsidR="00E02C8F">
        <w:t>1</w:t>
      </w:r>
      <w:r>
        <w:t>.- Información sobre la Deuda y reporte analítico de la deuda</w:t>
      </w:r>
      <w:r>
        <w:tab/>
      </w:r>
      <w:r w:rsidR="0092150A">
        <w:t>:</w:t>
      </w:r>
    </w:p>
    <w:p w14:paraId="45924566" w14:textId="77777777" w:rsidR="0092150A" w:rsidRDefault="0092150A" w:rsidP="00343340">
      <w:pPr>
        <w:jc w:val="both"/>
      </w:pPr>
      <w:r>
        <w:t>No se cuenta con deuda alguna.</w:t>
      </w:r>
    </w:p>
    <w:p w14:paraId="177D3E16" w14:textId="77777777" w:rsidR="009C5698" w:rsidRDefault="009C5698" w:rsidP="00343340">
      <w:pPr>
        <w:jc w:val="both"/>
      </w:pPr>
      <w:r>
        <w:tab/>
      </w:r>
    </w:p>
    <w:p w14:paraId="3AC39847" w14:textId="77777777" w:rsidR="0092150A" w:rsidRDefault="009C5698" w:rsidP="00343340">
      <w:pPr>
        <w:jc w:val="both"/>
      </w:pPr>
      <w:r>
        <w:t>1</w:t>
      </w:r>
      <w:r w:rsidR="00E02C8F">
        <w:t>2</w:t>
      </w:r>
      <w:r>
        <w:t>.- Calificaciones otorgadas</w:t>
      </w:r>
      <w:r w:rsidR="0092150A">
        <w:t>.</w:t>
      </w:r>
    </w:p>
    <w:p w14:paraId="7CB59DCD" w14:textId="77777777" w:rsidR="00520AFA" w:rsidRDefault="0092150A" w:rsidP="00343340">
      <w:pPr>
        <w:jc w:val="both"/>
      </w:pPr>
      <w:r>
        <w:t>No aplica</w:t>
      </w:r>
      <w:r w:rsidR="009C5698">
        <w:tab/>
      </w:r>
      <w:r w:rsidR="009C5698">
        <w:tab/>
      </w:r>
    </w:p>
    <w:p w14:paraId="5E73C2A6" w14:textId="77777777" w:rsidR="009C5698" w:rsidRDefault="009C5698" w:rsidP="00343340">
      <w:pPr>
        <w:jc w:val="both"/>
      </w:pPr>
      <w:r>
        <w:tab/>
      </w:r>
      <w:r>
        <w:tab/>
      </w:r>
      <w:r>
        <w:tab/>
      </w:r>
      <w:r>
        <w:tab/>
      </w:r>
    </w:p>
    <w:p w14:paraId="56328B28" w14:textId="2423B9A4" w:rsidR="00015D03" w:rsidRDefault="009C5698" w:rsidP="00343340">
      <w:pPr>
        <w:jc w:val="both"/>
      </w:pPr>
      <w:r>
        <w:t>1</w:t>
      </w:r>
      <w:r w:rsidR="00E02C8F">
        <w:t>3</w:t>
      </w:r>
      <w:r>
        <w:t>.- Proceso de Mejora</w:t>
      </w:r>
      <w:r w:rsidR="0092150A">
        <w:t>:</w:t>
      </w:r>
      <w:r>
        <w:tab/>
      </w:r>
    </w:p>
    <w:p w14:paraId="06363E9E" w14:textId="22BDBCE9" w:rsidR="009C5698" w:rsidRDefault="00015D03" w:rsidP="00343340">
      <w:pPr>
        <w:jc w:val="both"/>
      </w:pPr>
      <w:r>
        <w:t>Adecuar el presupuesto de egresos 2021 de tal manera que los recursos sean eficientados y con ello dar cumplimiento a los requerimientos de los Programas y Normativa aplicable a esta H. Comisión.</w:t>
      </w:r>
      <w:r w:rsidR="009C5698">
        <w:tab/>
      </w:r>
      <w:r w:rsidR="009C5698">
        <w:tab/>
      </w:r>
      <w:r w:rsidR="009C5698">
        <w:tab/>
      </w:r>
      <w:r w:rsidR="009C5698">
        <w:tab/>
      </w:r>
    </w:p>
    <w:p w14:paraId="6A0CF7CE" w14:textId="77777777" w:rsidR="00283A81" w:rsidRDefault="009C5698" w:rsidP="00343340">
      <w:pPr>
        <w:jc w:val="both"/>
      </w:pPr>
      <w:r>
        <w:t>1</w:t>
      </w:r>
      <w:r w:rsidR="00E02C8F">
        <w:t>4</w:t>
      </w:r>
      <w:r>
        <w:t>.- Información por segmentos</w:t>
      </w:r>
      <w:r w:rsidR="00283A81">
        <w:t>.</w:t>
      </w:r>
    </w:p>
    <w:p w14:paraId="1BB2AE0B" w14:textId="707260CA" w:rsidR="00E02C8F" w:rsidRDefault="00283A81" w:rsidP="00343340">
      <w:pPr>
        <w:jc w:val="both"/>
      </w:pPr>
      <w:r>
        <w:t xml:space="preserve">No se considera necesario por ser un ente de reciente creación muy pequeño que solo cuenta con una actividad principal: </w:t>
      </w:r>
      <w:r w:rsidRPr="00283A81">
        <w:t>la defe</w:t>
      </w:r>
      <w:r w:rsidR="004968C7">
        <w:t>n</w:t>
      </w:r>
      <w:r w:rsidRPr="00283A81">
        <w:t>sa y protección de los Derechos Humanos e intereses legítimos de las personas que habitan en el municipio de Bahía de Banderas, así como de aquellas que se encuentren en tránsito por el mismo.</w:t>
      </w:r>
      <w:r w:rsidR="009C5698">
        <w:tab/>
      </w:r>
    </w:p>
    <w:p w14:paraId="30CB8BCD" w14:textId="77777777" w:rsidR="00E02C8F" w:rsidRDefault="00E02C8F" w:rsidP="00343340">
      <w:pPr>
        <w:jc w:val="both"/>
      </w:pPr>
    </w:p>
    <w:p w14:paraId="0BBF0CF8" w14:textId="7697E7EC" w:rsidR="00E02C8F" w:rsidRDefault="00E02C8F" w:rsidP="00343340">
      <w:pPr>
        <w:jc w:val="both"/>
      </w:pPr>
    </w:p>
    <w:p w14:paraId="3CA92D5D" w14:textId="77777777" w:rsidR="0006669B" w:rsidRDefault="0006669B" w:rsidP="00343340">
      <w:pPr>
        <w:jc w:val="both"/>
      </w:pPr>
    </w:p>
    <w:p w14:paraId="3B61433C" w14:textId="6404FEF3" w:rsidR="00E02C8F" w:rsidRDefault="00343C8D" w:rsidP="00343340">
      <w:pPr>
        <w:jc w:val="both"/>
      </w:pPr>
      <w:r>
        <w:rPr>
          <w:noProof/>
        </w:rPr>
        <w:drawing>
          <wp:anchor distT="0" distB="0" distL="114300" distR="114300" simplePos="0" relativeHeight="251682816" behindDoc="0" locked="0" layoutInCell="1" allowOverlap="1" wp14:anchorId="1D19617B" wp14:editId="269A3A0B">
            <wp:simplePos x="0" y="0"/>
            <wp:positionH relativeFrom="column">
              <wp:posOffset>-476250</wp:posOffset>
            </wp:positionH>
            <wp:positionV relativeFrom="paragraph">
              <wp:posOffset>-410210</wp:posOffset>
            </wp:positionV>
            <wp:extent cx="1971675" cy="120015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698">
        <w:tab/>
      </w:r>
    </w:p>
    <w:p w14:paraId="2EB594FB" w14:textId="77777777" w:rsidR="00015D03" w:rsidRDefault="00015D03" w:rsidP="00343340">
      <w:pPr>
        <w:jc w:val="both"/>
      </w:pPr>
    </w:p>
    <w:p w14:paraId="1D5D3708" w14:textId="77777777" w:rsidR="009C5698" w:rsidRDefault="009C5698" w:rsidP="00343340">
      <w:pPr>
        <w:jc w:val="both"/>
      </w:pPr>
    </w:p>
    <w:p w14:paraId="1C14E668" w14:textId="77777777" w:rsidR="00283A81" w:rsidRDefault="009C5698" w:rsidP="00343340">
      <w:pPr>
        <w:jc w:val="both"/>
      </w:pPr>
      <w:r>
        <w:t>1</w:t>
      </w:r>
      <w:r w:rsidR="00E02C8F">
        <w:t>5</w:t>
      </w:r>
      <w:r>
        <w:t>.- Eventos posteriores al cierre.</w:t>
      </w:r>
    </w:p>
    <w:p w14:paraId="68D7D59B" w14:textId="77777777" w:rsidR="00E02C8F" w:rsidRDefault="00283A81" w:rsidP="00343340">
      <w:pPr>
        <w:jc w:val="both"/>
      </w:pPr>
      <w:r>
        <w:t>No</w:t>
      </w:r>
      <w:r w:rsidR="00441A6B">
        <w:t xml:space="preserve"> hubo eventos de importancia posteriores al cierre</w:t>
      </w:r>
      <w:r>
        <w:t xml:space="preserve">. </w:t>
      </w:r>
      <w:r w:rsidR="009C5698">
        <w:tab/>
      </w:r>
      <w:r w:rsidR="009C5698">
        <w:tab/>
      </w:r>
      <w:r w:rsidR="009C5698">
        <w:tab/>
      </w:r>
    </w:p>
    <w:p w14:paraId="3B2A937F" w14:textId="77777777" w:rsidR="00E02C8F" w:rsidRDefault="00E02C8F" w:rsidP="00343340">
      <w:pPr>
        <w:jc w:val="both"/>
      </w:pPr>
    </w:p>
    <w:p w14:paraId="6B693019" w14:textId="77777777" w:rsidR="00053269" w:rsidRDefault="009C5698" w:rsidP="00343340">
      <w:pPr>
        <w:jc w:val="both"/>
      </w:pPr>
      <w:r>
        <w:t>1</w:t>
      </w:r>
      <w:r w:rsidR="00E02C8F">
        <w:t>6</w:t>
      </w:r>
      <w:r>
        <w:t>.- Partes Relacionadas</w:t>
      </w:r>
      <w:r w:rsidR="00283A81">
        <w:t>:</w:t>
      </w:r>
      <w:r w:rsidR="00053269">
        <w:t xml:space="preserve"> No aplica</w:t>
      </w:r>
    </w:p>
    <w:p w14:paraId="3D671B6E" w14:textId="77777777" w:rsidR="00E02C8F" w:rsidRDefault="00E02C8F" w:rsidP="00343340">
      <w:pPr>
        <w:jc w:val="both"/>
      </w:pPr>
    </w:p>
    <w:p w14:paraId="3794179D" w14:textId="77777777" w:rsidR="00E02C8F" w:rsidRDefault="00E02C8F" w:rsidP="00343340">
      <w:pPr>
        <w:jc w:val="both"/>
      </w:pPr>
      <w:r>
        <w:t>17.- Responsabilidad sobre la Presentación Razonable de la Información Contable.</w:t>
      </w:r>
    </w:p>
    <w:p w14:paraId="475AB4E8" w14:textId="77777777" w:rsidR="00E02C8F" w:rsidRDefault="00E02C8F" w:rsidP="00343340">
      <w:pPr>
        <w:jc w:val="both"/>
      </w:pPr>
      <w:r>
        <w:t>“Bajo protesta de decir verdad declaramos que los Estados Financieros y sus Notas, son razonablemente correctos y son responsabilidades del emisor”</w:t>
      </w:r>
    </w:p>
    <w:p w14:paraId="7DDAFE12" w14:textId="77777777" w:rsidR="00053269" w:rsidRDefault="00053269" w:rsidP="009C5698"/>
    <w:p w14:paraId="5551F7EB" w14:textId="0B5E6124" w:rsidR="00E02C8F" w:rsidRDefault="00E02C8F" w:rsidP="009C5698"/>
    <w:p w14:paraId="3EC1613E" w14:textId="4955B701" w:rsidR="00DC2291" w:rsidRDefault="00DC2291" w:rsidP="009C5698"/>
    <w:p w14:paraId="785A8730" w14:textId="77777777" w:rsidR="00DC2291" w:rsidRDefault="00DC2291" w:rsidP="009C5698"/>
    <w:p w14:paraId="44A0C41E" w14:textId="77777777" w:rsidR="00E02C8F" w:rsidRDefault="00E02C8F" w:rsidP="009C5698"/>
    <w:p w14:paraId="66909341" w14:textId="77777777" w:rsidR="00E02C8F" w:rsidRDefault="00E02C8F" w:rsidP="009C5698"/>
    <w:p w14:paraId="536E1514" w14:textId="77777777" w:rsidR="00053269" w:rsidRDefault="00053269" w:rsidP="009C5698"/>
    <w:p w14:paraId="412B92C2" w14:textId="77777777" w:rsidR="00053269" w:rsidRDefault="00053269" w:rsidP="009C5698"/>
    <w:p w14:paraId="3FA9E4EF" w14:textId="77777777" w:rsidR="00053269" w:rsidRDefault="00053269" w:rsidP="009C5698">
      <w:r>
        <w:t>________________________________</w:t>
      </w:r>
      <w:r>
        <w:tab/>
        <w:t xml:space="preserve">   </w:t>
      </w:r>
      <w:r>
        <w:tab/>
        <w:t xml:space="preserve">              __________________________________</w:t>
      </w:r>
    </w:p>
    <w:p w14:paraId="73C07119" w14:textId="7D0837D5" w:rsidR="00053269" w:rsidRPr="00053269" w:rsidRDefault="00053269" w:rsidP="009C5698">
      <w:r>
        <w:t xml:space="preserve">     </w:t>
      </w:r>
      <w:r w:rsidRPr="00053269">
        <w:t xml:space="preserve">L.D. </w:t>
      </w:r>
      <w:r w:rsidR="00441A6B">
        <w:t>Raquel Dueñas Camacho</w:t>
      </w:r>
      <w:r w:rsidRPr="00053269">
        <w:t xml:space="preserve">                                       </w:t>
      </w:r>
      <w:r>
        <w:t xml:space="preserve">  </w:t>
      </w:r>
      <w:r w:rsidR="00093F7A">
        <w:t xml:space="preserve">       </w:t>
      </w:r>
      <w:r>
        <w:t xml:space="preserve">  </w:t>
      </w:r>
      <w:r w:rsidR="00905417">
        <w:t>L</w:t>
      </w:r>
      <w:r w:rsidR="00714405">
        <w:t>.</w:t>
      </w:r>
      <w:r w:rsidR="00905417">
        <w:t>A.E.</w:t>
      </w:r>
      <w:r w:rsidRPr="00053269">
        <w:t xml:space="preserve"> </w:t>
      </w:r>
      <w:r w:rsidR="00905417">
        <w:t>María García Hernández</w:t>
      </w:r>
      <w:r w:rsidRPr="00053269">
        <w:t xml:space="preserve"> </w:t>
      </w:r>
      <w:r w:rsidR="009C5698" w:rsidRPr="00053269">
        <w:tab/>
      </w:r>
    </w:p>
    <w:p w14:paraId="38BFC8D7" w14:textId="3F52E382" w:rsidR="009C5698" w:rsidRDefault="00053269" w:rsidP="009C5698">
      <w:r>
        <w:t xml:space="preserve">             </w:t>
      </w:r>
      <w:r w:rsidR="00093F7A">
        <w:t>Presidenta</w:t>
      </w:r>
      <w:r w:rsidR="00441A6B">
        <w:t xml:space="preserve"> </w:t>
      </w:r>
      <w:r w:rsidR="00093F7A">
        <w:t>de la CMDH</w:t>
      </w:r>
      <w:r>
        <w:tab/>
      </w:r>
      <w:r>
        <w:tab/>
      </w:r>
      <w:r>
        <w:tab/>
      </w:r>
      <w:r>
        <w:tab/>
      </w:r>
      <w:r>
        <w:tab/>
      </w:r>
      <w:r>
        <w:tab/>
        <w:t xml:space="preserve">     Contador</w:t>
      </w:r>
      <w:r w:rsidR="00714405">
        <w:t>a</w:t>
      </w:r>
      <w:r>
        <w:t xml:space="preserve"> </w:t>
      </w:r>
      <w:r w:rsidR="009C5698">
        <w:tab/>
      </w:r>
    </w:p>
    <w:p w14:paraId="3088A437" w14:textId="78E27DA1" w:rsidR="008A0AC0" w:rsidRDefault="008A0AC0" w:rsidP="009C5698">
      <w:r>
        <w:t xml:space="preserve">                   </w:t>
      </w:r>
      <w:r w:rsidR="00093F7A">
        <w:t xml:space="preserve">                   </w:t>
      </w:r>
    </w:p>
    <w:sectPr w:rsidR="008A0AC0" w:rsidSect="00E62812">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E0EA3" w14:textId="77777777" w:rsidR="00DD2CC1" w:rsidRDefault="00DD2CC1" w:rsidP="004968C7">
      <w:pPr>
        <w:spacing w:after="0" w:line="240" w:lineRule="auto"/>
      </w:pPr>
      <w:r>
        <w:separator/>
      </w:r>
    </w:p>
  </w:endnote>
  <w:endnote w:type="continuationSeparator" w:id="0">
    <w:p w14:paraId="297898DC" w14:textId="77777777" w:rsidR="00DD2CC1" w:rsidRDefault="00DD2CC1" w:rsidP="0049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1C602" w14:textId="1AAE898B" w:rsidR="009459A3" w:rsidRDefault="009459A3">
    <w:pPr>
      <w:pStyle w:val="Piedepgina"/>
    </w:pPr>
  </w:p>
  <w:p w14:paraId="6B4CBBF3" w14:textId="2CF02F90" w:rsidR="009459A3" w:rsidRDefault="009459A3">
    <w:pPr>
      <w:pStyle w:val="Piedepgina"/>
    </w:pPr>
    <w:r>
      <w:t>CALLE MORELOS #30, COLONIA CENTRO EN SAN JOSÉ DEL VALLE MPIO. DE BAHÍA DE BANDERAS, TELEFONO: 329 29 5 26 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FB8C2" w14:textId="77777777" w:rsidR="00DD2CC1" w:rsidRDefault="00DD2CC1" w:rsidP="004968C7">
      <w:pPr>
        <w:spacing w:after="0" w:line="240" w:lineRule="auto"/>
      </w:pPr>
      <w:r>
        <w:separator/>
      </w:r>
    </w:p>
  </w:footnote>
  <w:footnote w:type="continuationSeparator" w:id="0">
    <w:p w14:paraId="0865AFD4" w14:textId="77777777" w:rsidR="00DD2CC1" w:rsidRDefault="00DD2CC1" w:rsidP="00496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80B4C"/>
    <w:multiLevelType w:val="hybridMultilevel"/>
    <w:tmpl w:val="BA9C6E70"/>
    <w:lvl w:ilvl="0" w:tplc="5F5480C8">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98"/>
    <w:rsid w:val="0001536F"/>
    <w:rsid w:val="00015D03"/>
    <w:rsid w:val="00025775"/>
    <w:rsid w:val="0004206A"/>
    <w:rsid w:val="00053269"/>
    <w:rsid w:val="0006669B"/>
    <w:rsid w:val="00093F7A"/>
    <w:rsid w:val="000945ED"/>
    <w:rsid w:val="000A6F0E"/>
    <w:rsid w:val="000B4D01"/>
    <w:rsid w:val="000C5A6E"/>
    <w:rsid w:val="000E2ED3"/>
    <w:rsid w:val="00104399"/>
    <w:rsid w:val="001274D1"/>
    <w:rsid w:val="001411EE"/>
    <w:rsid w:val="001707C9"/>
    <w:rsid w:val="00184971"/>
    <w:rsid w:val="00185F26"/>
    <w:rsid w:val="00193F1E"/>
    <w:rsid w:val="001A3273"/>
    <w:rsid w:val="001A7771"/>
    <w:rsid w:val="001B4305"/>
    <w:rsid w:val="001C2E38"/>
    <w:rsid w:val="001D2545"/>
    <w:rsid w:val="001D4916"/>
    <w:rsid w:val="001E10A5"/>
    <w:rsid w:val="001F18CD"/>
    <w:rsid w:val="0020150B"/>
    <w:rsid w:val="00217DF3"/>
    <w:rsid w:val="002310C2"/>
    <w:rsid w:val="00234CF0"/>
    <w:rsid w:val="00244483"/>
    <w:rsid w:val="00247449"/>
    <w:rsid w:val="0025327C"/>
    <w:rsid w:val="00254735"/>
    <w:rsid w:val="0025699E"/>
    <w:rsid w:val="00264F46"/>
    <w:rsid w:val="00283A81"/>
    <w:rsid w:val="00287F1B"/>
    <w:rsid w:val="00290666"/>
    <w:rsid w:val="002C0873"/>
    <w:rsid w:val="002C5AB6"/>
    <w:rsid w:val="002D435E"/>
    <w:rsid w:val="002D532C"/>
    <w:rsid w:val="002F1D10"/>
    <w:rsid w:val="00343340"/>
    <w:rsid w:val="00343C8D"/>
    <w:rsid w:val="00356CC8"/>
    <w:rsid w:val="0036311B"/>
    <w:rsid w:val="003834E8"/>
    <w:rsid w:val="003874DA"/>
    <w:rsid w:val="00395395"/>
    <w:rsid w:val="003B26F0"/>
    <w:rsid w:val="003B6BB3"/>
    <w:rsid w:val="003D321A"/>
    <w:rsid w:val="003D7EA6"/>
    <w:rsid w:val="00415A07"/>
    <w:rsid w:val="00427421"/>
    <w:rsid w:val="00441A6B"/>
    <w:rsid w:val="004429C7"/>
    <w:rsid w:val="004446A9"/>
    <w:rsid w:val="004968C7"/>
    <w:rsid w:val="004A2AB5"/>
    <w:rsid w:val="004B3E86"/>
    <w:rsid w:val="004D010B"/>
    <w:rsid w:val="00520AFA"/>
    <w:rsid w:val="00525D68"/>
    <w:rsid w:val="00540463"/>
    <w:rsid w:val="005714F0"/>
    <w:rsid w:val="0057314D"/>
    <w:rsid w:val="005856D9"/>
    <w:rsid w:val="005C539E"/>
    <w:rsid w:val="006176F3"/>
    <w:rsid w:val="00633BAE"/>
    <w:rsid w:val="006418EB"/>
    <w:rsid w:val="00696707"/>
    <w:rsid w:val="006D2975"/>
    <w:rsid w:val="006D368F"/>
    <w:rsid w:val="006E5C6A"/>
    <w:rsid w:val="00714405"/>
    <w:rsid w:val="007205E0"/>
    <w:rsid w:val="00744E85"/>
    <w:rsid w:val="007464C1"/>
    <w:rsid w:val="00763E17"/>
    <w:rsid w:val="0076424E"/>
    <w:rsid w:val="007A726C"/>
    <w:rsid w:val="007E226C"/>
    <w:rsid w:val="007E4E0F"/>
    <w:rsid w:val="007F339F"/>
    <w:rsid w:val="00800D20"/>
    <w:rsid w:val="00817048"/>
    <w:rsid w:val="008624FE"/>
    <w:rsid w:val="00890468"/>
    <w:rsid w:val="008A0AC0"/>
    <w:rsid w:val="008A7E60"/>
    <w:rsid w:val="008B5299"/>
    <w:rsid w:val="008E4FE5"/>
    <w:rsid w:val="008E7C65"/>
    <w:rsid w:val="008F2521"/>
    <w:rsid w:val="00905417"/>
    <w:rsid w:val="00910112"/>
    <w:rsid w:val="0092150A"/>
    <w:rsid w:val="0092216A"/>
    <w:rsid w:val="009225AE"/>
    <w:rsid w:val="009459A3"/>
    <w:rsid w:val="00954221"/>
    <w:rsid w:val="0096702A"/>
    <w:rsid w:val="00971827"/>
    <w:rsid w:val="00990B0E"/>
    <w:rsid w:val="00991EF3"/>
    <w:rsid w:val="009B22B3"/>
    <w:rsid w:val="009C0A2E"/>
    <w:rsid w:val="009C5698"/>
    <w:rsid w:val="009C57C0"/>
    <w:rsid w:val="009E7579"/>
    <w:rsid w:val="00A10068"/>
    <w:rsid w:val="00A317E9"/>
    <w:rsid w:val="00A346B8"/>
    <w:rsid w:val="00A878CF"/>
    <w:rsid w:val="00AD0161"/>
    <w:rsid w:val="00B05E95"/>
    <w:rsid w:val="00B2283E"/>
    <w:rsid w:val="00B233EF"/>
    <w:rsid w:val="00B37EA7"/>
    <w:rsid w:val="00B414B7"/>
    <w:rsid w:val="00B6006E"/>
    <w:rsid w:val="00BC2B2D"/>
    <w:rsid w:val="00C0550E"/>
    <w:rsid w:val="00C14334"/>
    <w:rsid w:val="00C3689A"/>
    <w:rsid w:val="00C4112C"/>
    <w:rsid w:val="00C5612B"/>
    <w:rsid w:val="00C67962"/>
    <w:rsid w:val="00C759EB"/>
    <w:rsid w:val="00C83772"/>
    <w:rsid w:val="00C94930"/>
    <w:rsid w:val="00CE337B"/>
    <w:rsid w:val="00CE4F00"/>
    <w:rsid w:val="00CF6110"/>
    <w:rsid w:val="00D15FFA"/>
    <w:rsid w:val="00D1788D"/>
    <w:rsid w:val="00D25A14"/>
    <w:rsid w:val="00D30040"/>
    <w:rsid w:val="00D62E2D"/>
    <w:rsid w:val="00D80B2B"/>
    <w:rsid w:val="00D858C6"/>
    <w:rsid w:val="00DA2519"/>
    <w:rsid w:val="00DB4214"/>
    <w:rsid w:val="00DB433F"/>
    <w:rsid w:val="00DC2291"/>
    <w:rsid w:val="00DD264F"/>
    <w:rsid w:val="00DD2CC1"/>
    <w:rsid w:val="00DE69BF"/>
    <w:rsid w:val="00DF0E03"/>
    <w:rsid w:val="00DF1F89"/>
    <w:rsid w:val="00E02C8F"/>
    <w:rsid w:val="00E04B98"/>
    <w:rsid w:val="00E25CA1"/>
    <w:rsid w:val="00E35284"/>
    <w:rsid w:val="00E43F6C"/>
    <w:rsid w:val="00E45FEA"/>
    <w:rsid w:val="00E53976"/>
    <w:rsid w:val="00E62812"/>
    <w:rsid w:val="00E707F7"/>
    <w:rsid w:val="00E751DB"/>
    <w:rsid w:val="00E93E05"/>
    <w:rsid w:val="00EA109C"/>
    <w:rsid w:val="00EB0A06"/>
    <w:rsid w:val="00ED3F87"/>
    <w:rsid w:val="00F3168A"/>
    <w:rsid w:val="00F423C8"/>
    <w:rsid w:val="00F5730F"/>
    <w:rsid w:val="00F75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0552"/>
  <w15:chartTrackingRefBased/>
  <w15:docId w15:val="{323473A9-ADAD-4430-98B5-6A9D43A3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33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340"/>
    <w:rPr>
      <w:rFonts w:ascii="Segoe UI" w:hAnsi="Segoe UI" w:cs="Segoe UI"/>
      <w:sz w:val="18"/>
      <w:szCs w:val="18"/>
    </w:rPr>
  </w:style>
  <w:style w:type="paragraph" w:styleId="Prrafodelista">
    <w:name w:val="List Paragraph"/>
    <w:basedOn w:val="Normal"/>
    <w:uiPriority w:val="34"/>
    <w:qFormat/>
    <w:rsid w:val="00ED3F87"/>
    <w:pPr>
      <w:ind w:left="720"/>
      <w:contextualSpacing/>
    </w:pPr>
  </w:style>
  <w:style w:type="paragraph" w:styleId="Encabezado">
    <w:name w:val="header"/>
    <w:basedOn w:val="Normal"/>
    <w:link w:val="EncabezadoCar"/>
    <w:uiPriority w:val="99"/>
    <w:unhideWhenUsed/>
    <w:rsid w:val="004968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8C7"/>
  </w:style>
  <w:style w:type="paragraph" w:styleId="Piedepgina">
    <w:name w:val="footer"/>
    <w:basedOn w:val="Normal"/>
    <w:link w:val="PiedepginaCar"/>
    <w:uiPriority w:val="99"/>
    <w:unhideWhenUsed/>
    <w:rsid w:val="004968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0993">
      <w:bodyDiv w:val="1"/>
      <w:marLeft w:val="0"/>
      <w:marRight w:val="0"/>
      <w:marTop w:val="0"/>
      <w:marBottom w:val="0"/>
      <w:divBdr>
        <w:top w:val="none" w:sz="0" w:space="0" w:color="auto"/>
        <w:left w:val="none" w:sz="0" w:space="0" w:color="auto"/>
        <w:bottom w:val="none" w:sz="0" w:space="0" w:color="auto"/>
        <w:right w:val="none" w:sz="0" w:space="0" w:color="auto"/>
      </w:divBdr>
    </w:div>
    <w:div w:id="118106626">
      <w:bodyDiv w:val="1"/>
      <w:marLeft w:val="0"/>
      <w:marRight w:val="0"/>
      <w:marTop w:val="0"/>
      <w:marBottom w:val="0"/>
      <w:divBdr>
        <w:top w:val="none" w:sz="0" w:space="0" w:color="auto"/>
        <w:left w:val="none" w:sz="0" w:space="0" w:color="auto"/>
        <w:bottom w:val="none" w:sz="0" w:space="0" w:color="auto"/>
        <w:right w:val="none" w:sz="0" w:space="0" w:color="auto"/>
      </w:divBdr>
    </w:div>
    <w:div w:id="126702573">
      <w:bodyDiv w:val="1"/>
      <w:marLeft w:val="0"/>
      <w:marRight w:val="0"/>
      <w:marTop w:val="0"/>
      <w:marBottom w:val="0"/>
      <w:divBdr>
        <w:top w:val="none" w:sz="0" w:space="0" w:color="auto"/>
        <w:left w:val="none" w:sz="0" w:space="0" w:color="auto"/>
        <w:bottom w:val="none" w:sz="0" w:space="0" w:color="auto"/>
        <w:right w:val="none" w:sz="0" w:space="0" w:color="auto"/>
      </w:divBdr>
    </w:div>
    <w:div w:id="188422104">
      <w:bodyDiv w:val="1"/>
      <w:marLeft w:val="0"/>
      <w:marRight w:val="0"/>
      <w:marTop w:val="0"/>
      <w:marBottom w:val="0"/>
      <w:divBdr>
        <w:top w:val="none" w:sz="0" w:space="0" w:color="auto"/>
        <w:left w:val="none" w:sz="0" w:space="0" w:color="auto"/>
        <w:bottom w:val="none" w:sz="0" w:space="0" w:color="auto"/>
        <w:right w:val="none" w:sz="0" w:space="0" w:color="auto"/>
      </w:divBdr>
    </w:div>
    <w:div w:id="252249004">
      <w:bodyDiv w:val="1"/>
      <w:marLeft w:val="0"/>
      <w:marRight w:val="0"/>
      <w:marTop w:val="0"/>
      <w:marBottom w:val="0"/>
      <w:divBdr>
        <w:top w:val="none" w:sz="0" w:space="0" w:color="auto"/>
        <w:left w:val="none" w:sz="0" w:space="0" w:color="auto"/>
        <w:bottom w:val="none" w:sz="0" w:space="0" w:color="auto"/>
        <w:right w:val="none" w:sz="0" w:space="0" w:color="auto"/>
      </w:divBdr>
    </w:div>
    <w:div w:id="341785982">
      <w:bodyDiv w:val="1"/>
      <w:marLeft w:val="0"/>
      <w:marRight w:val="0"/>
      <w:marTop w:val="0"/>
      <w:marBottom w:val="0"/>
      <w:divBdr>
        <w:top w:val="none" w:sz="0" w:space="0" w:color="auto"/>
        <w:left w:val="none" w:sz="0" w:space="0" w:color="auto"/>
        <w:bottom w:val="none" w:sz="0" w:space="0" w:color="auto"/>
        <w:right w:val="none" w:sz="0" w:space="0" w:color="auto"/>
      </w:divBdr>
    </w:div>
    <w:div w:id="521825559">
      <w:bodyDiv w:val="1"/>
      <w:marLeft w:val="0"/>
      <w:marRight w:val="0"/>
      <w:marTop w:val="0"/>
      <w:marBottom w:val="0"/>
      <w:divBdr>
        <w:top w:val="none" w:sz="0" w:space="0" w:color="auto"/>
        <w:left w:val="none" w:sz="0" w:space="0" w:color="auto"/>
        <w:bottom w:val="none" w:sz="0" w:space="0" w:color="auto"/>
        <w:right w:val="none" w:sz="0" w:space="0" w:color="auto"/>
      </w:divBdr>
    </w:div>
    <w:div w:id="666326796">
      <w:bodyDiv w:val="1"/>
      <w:marLeft w:val="0"/>
      <w:marRight w:val="0"/>
      <w:marTop w:val="0"/>
      <w:marBottom w:val="0"/>
      <w:divBdr>
        <w:top w:val="none" w:sz="0" w:space="0" w:color="auto"/>
        <w:left w:val="none" w:sz="0" w:space="0" w:color="auto"/>
        <w:bottom w:val="none" w:sz="0" w:space="0" w:color="auto"/>
        <w:right w:val="none" w:sz="0" w:space="0" w:color="auto"/>
      </w:divBdr>
    </w:div>
    <w:div w:id="716971600">
      <w:bodyDiv w:val="1"/>
      <w:marLeft w:val="0"/>
      <w:marRight w:val="0"/>
      <w:marTop w:val="0"/>
      <w:marBottom w:val="0"/>
      <w:divBdr>
        <w:top w:val="none" w:sz="0" w:space="0" w:color="auto"/>
        <w:left w:val="none" w:sz="0" w:space="0" w:color="auto"/>
        <w:bottom w:val="none" w:sz="0" w:space="0" w:color="auto"/>
        <w:right w:val="none" w:sz="0" w:space="0" w:color="auto"/>
      </w:divBdr>
    </w:div>
    <w:div w:id="801314534">
      <w:bodyDiv w:val="1"/>
      <w:marLeft w:val="0"/>
      <w:marRight w:val="0"/>
      <w:marTop w:val="0"/>
      <w:marBottom w:val="0"/>
      <w:divBdr>
        <w:top w:val="none" w:sz="0" w:space="0" w:color="auto"/>
        <w:left w:val="none" w:sz="0" w:space="0" w:color="auto"/>
        <w:bottom w:val="none" w:sz="0" w:space="0" w:color="auto"/>
        <w:right w:val="none" w:sz="0" w:space="0" w:color="auto"/>
      </w:divBdr>
    </w:div>
    <w:div w:id="810172824">
      <w:bodyDiv w:val="1"/>
      <w:marLeft w:val="0"/>
      <w:marRight w:val="0"/>
      <w:marTop w:val="0"/>
      <w:marBottom w:val="0"/>
      <w:divBdr>
        <w:top w:val="none" w:sz="0" w:space="0" w:color="auto"/>
        <w:left w:val="none" w:sz="0" w:space="0" w:color="auto"/>
        <w:bottom w:val="none" w:sz="0" w:space="0" w:color="auto"/>
        <w:right w:val="none" w:sz="0" w:space="0" w:color="auto"/>
      </w:divBdr>
    </w:div>
    <w:div w:id="827937724">
      <w:bodyDiv w:val="1"/>
      <w:marLeft w:val="0"/>
      <w:marRight w:val="0"/>
      <w:marTop w:val="0"/>
      <w:marBottom w:val="0"/>
      <w:divBdr>
        <w:top w:val="none" w:sz="0" w:space="0" w:color="auto"/>
        <w:left w:val="none" w:sz="0" w:space="0" w:color="auto"/>
        <w:bottom w:val="none" w:sz="0" w:space="0" w:color="auto"/>
        <w:right w:val="none" w:sz="0" w:space="0" w:color="auto"/>
      </w:divBdr>
    </w:div>
    <w:div w:id="863633895">
      <w:bodyDiv w:val="1"/>
      <w:marLeft w:val="0"/>
      <w:marRight w:val="0"/>
      <w:marTop w:val="0"/>
      <w:marBottom w:val="0"/>
      <w:divBdr>
        <w:top w:val="none" w:sz="0" w:space="0" w:color="auto"/>
        <w:left w:val="none" w:sz="0" w:space="0" w:color="auto"/>
        <w:bottom w:val="none" w:sz="0" w:space="0" w:color="auto"/>
        <w:right w:val="none" w:sz="0" w:space="0" w:color="auto"/>
      </w:divBdr>
    </w:div>
    <w:div w:id="997347896">
      <w:bodyDiv w:val="1"/>
      <w:marLeft w:val="0"/>
      <w:marRight w:val="0"/>
      <w:marTop w:val="0"/>
      <w:marBottom w:val="0"/>
      <w:divBdr>
        <w:top w:val="none" w:sz="0" w:space="0" w:color="auto"/>
        <w:left w:val="none" w:sz="0" w:space="0" w:color="auto"/>
        <w:bottom w:val="none" w:sz="0" w:space="0" w:color="auto"/>
        <w:right w:val="none" w:sz="0" w:space="0" w:color="auto"/>
      </w:divBdr>
    </w:div>
    <w:div w:id="1049307578">
      <w:bodyDiv w:val="1"/>
      <w:marLeft w:val="0"/>
      <w:marRight w:val="0"/>
      <w:marTop w:val="0"/>
      <w:marBottom w:val="0"/>
      <w:divBdr>
        <w:top w:val="none" w:sz="0" w:space="0" w:color="auto"/>
        <w:left w:val="none" w:sz="0" w:space="0" w:color="auto"/>
        <w:bottom w:val="none" w:sz="0" w:space="0" w:color="auto"/>
        <w:right w:val="none" w:sz="0" w:space="0" w:color="auto"/>
      </w:divBdr>
    </w:div>
    <w:div w:id="1144660077">
      <w:bodyDiv w:val="1"/>
      <w:marLeft w:val="0"/>
      <w:marRight w:val="0"/>
      <w:marTop w:val="0"/>
      <w:marBottom w:val="0"/>
      <w:divBdr>
        <w:top w:val="none" w:sz="0" w:space="0" w:color="auto"/>
        <w:left w:val="none" w:sz="0" w:space="0" w:color="auto"/>
        <w:bottom w:val="none" w:sz="0" w:space="0" w:color="auto"/>
        <w:right w:val="none" w:sz="0" w:space="0" w:color="auto"/>
      </w:divBdr>
    </w:div>
    <w:div w:id="1221283230">
      <w:bodyDiv w:val="1"/>
      <w:marLeft w:val="0"/>
      <w:marRight w:val="0"/>
      <w:marTop w:val="0"/>
      <w:marBottom w:val="0"/>
      <w:divBdr>
        <w:top w:val="none" w:sz="0" w:space="0" w:color="auto"/>
        <w:left w:val="none" w:sz="0" w:space="0" w:color="auto"/>
        <w:bottom w:val="none" w:sz="0" w:space="0" w:color="auto"/>
        <w:right w:val="none" w:sz="0" w:space="0" w:color="auto"/>
      </w:divBdr>
    </w:div>
    <w:div w:id="1317109683">
      <w:bodyDiv w:val="1"/>
      <w:marLeft w:val="0"/>
      <w:marRight w:val="0"/>
      <w:marTop w:val="0"/>
      <w:marBottom w:val="0"/>
      <w:divBdr>
        <w:top w:val="none" w:sz="0" w:space="0" w:color="auto"/>
        <w:left w:val="none" w:sz="0" w:space="0" w:color="auto"/>
        <w:bottom w:val="none" w:sz="0" w:space="0" w:color="auto"/>
        <w:right w:val="none" w:sz="0" w:space="0" w:color="auto"/>
      </w:divBdr>
    </w:div>
    <w:div w:id="1335497662">
      <w:bodyDiv w:val="1"/>
      <w:marLeft w:val="0"/>
      <w:marRight w:val="0"/>
      <w:marTop w:val="0"/>
      <w:marBottom w:val="0"/>
      <w:divBdr>
        <w:top w:val="none" w:sz="0" w:space="0" w:color="auto"/>
        <w:left w:val="none" w:sz="0" w:space="0" w:color="auto"/>
        <w:bottom w:val="none" w:sz="0" w:space="0" w:color="auto"/>
        <w:right w:val="none" w:sz="0" w:space="0" w:color="auto"/>
      </w:divBdr>
    </w:div>
    <w:div w:id="1351031702">
      <w:bodyDiv w:val="1"/>
      <w:marLeft w:val="0"/>
      <w:marRight w:val="0"/>
      <w:marTop w:val="0"/>
      <w:marBottom w:val="0"/>
      <w:divBdr>
        <w:top w:val="none" w:sz="0" w:space="0" w:color="auto"/>
        <w:left w:val="none" w:sz="0" w:space="0" w:color="auto"/>
        <w:bottom w:val="none" w:sz="0" w:space="0" w:color="auto"/>
        <w:right w:val="none" w:sz="0" w:space="0" w:color="auto"/>
      </w:divBdr>
    </w:div>
    <w:div w:id="1442724921">
      <w:bodyDiv w:val="1"/>
      <w:marLeft w:val="0"/>
      <w:marRight w:val="0"/>
      <w:marTop w:val="0"/>
      <w:marBottom w:val="0"/>
      <w:divBdr>
        <w:top w:val="none" w:sz="0" w:space="0" w:color="auto"/>
        <w:left w:val="none" w:sz="0" w:space="0" w:color="auto"/>
        <w:bottom w:val="none" w:sz="0" w:space="0" w:color="auto"/>
        <w:right w:val="none" w:sz="0" w:space="0" w:color="auto"/>
      </w:divBdr>
    </w:div>
    <w:div w:id="1480655099">
      <w:bodyDiv w:val="1"/>
      <w:marLeft w:val="0"/>
      <w:marRight w:val="0"/>
      <w:marTop w:val="0"/>
      <w:marBottom w:val="0"/>
      <w:divBdr>
        <w:top w:val="none" w:sz="0" w:space="0" w:color="auto"/>
        <w:left w:val="none" w:sz="0" w:space="0" w:color="auto"/>
        <w:bottom w:val="none" w:sz="0" w:space="0" w:color="auto"/>
        <w:right w:val="none" w:sz="0" w:space="0" w:color="auto"/>
      </w:divBdr>
    </w:div>
    <w:div w:id="1528760559">
      <w:bodyDiv w:val="1"/>
      <w:marLeft w:val="0"/>
      <w:marRight w:val="0"/>
      <w:marTop w:val="0"/>
      <w:marBottom w:val="0"/>
      <w:divBdr>
        <w:top w:val="none" w:sz="0" w:space="0" w:color="auto"/>
        <w:left w:val="none" w:sz="0" w:space="0" w:color="auto"/>
        <w:bottom w:val="none" w:sz="0" w:space="0" w:color="auto"/>
        <w:right w:val="none" w:sz="0" w:space="0" w:color="auto"/>
      </w:divBdr>
    </w:div>
    <w:div w:id="1617560438">
      <w:bodyDiv w:val="1"/>
      <w:marLeft w:val="0"/>
      <w:marRight w:val="0"/>
      <w:marTop w:val="0"/>
      <w:marBottom w:val="0"/>
      <w:divBdr>
        <w:top w:val="none" w:sz="0" w:space="0" w:color="auto"/>
        <w:left w:val="none" w:sz="0" w:space="0" w:color="auto"/>
        <w:bottom w:val="none" w:sz="0" w:space="0" w:color="auto"/>
        <w:right w:val="none" w:sz="0" w:space="0" w:color="auto"/>
      </w:divBdr>
    </w:div>
    <w:div w:id="1652564108">
      <w:bodyDiv w:val="1"/>
      <w:marLeft w:val="0"/>
      <w:marRight w:val="0"/>
      <w:marTop w:val="0"/>
      <w:marBottom w:val="0"/>
      <w:divBdr>
        <w:top w:val="none" w:sz="0" w:space="0" w:color="auto"/>
        <w:left w:val="none" w:sz="0" w:space="0" w:color="auto"/>
        <w:bottom w:val="none" w:sz="0" w:space="0" w:color="auto"/>
        <w:right w:val="none" w:sz="0" w:space="0" w:color="auto"/>
      </w:divBdr>
    </w:div>
    <w:div w:id="1685860685">
      <w:bodyDiv w:val="1"/>
      <w:marLeft w:val="0"/>
      <w:marRight w:val="0"/>
      <w:marTop w:val="0"/>
      <w:marBottom w:val="0"/>
      <w:divBdr>
        <w:top w:val="none" w:sz="0" w:space="0" w:color="auto"/>
        <w:left w:val="none" w:sz="0" w:space="0" w:color="auto"/>
        <w:bottom w:val="none" w:sz="0" w:space="0" w:color="auto"/>
        <w:right w:val="none" w:sz="0" w:space="0" w:color="auto"/>
      </w:divBdr>
    </w:div>
    <w:div w:id="1704551594">
      <w:bodyDiv w:val="1"/>
      <w:marLeft w:val="0"/>
      <w:marRight w:val="0"/>
      <w:marTop w:val="0"/>
      <w:marBottom w:val="0"/>
      <w:divBdr>
        <w:top w:val="none" w:sz="0" w:space="0" w:color="auto"/>
        <w:left w:val="none" w:sz="0" w:space="0" w:color="auto"/>
        <w:bottom w:val="none" w:sz="0" w:space="0" w:color="auto"/>
        <w:right w:val="none" w:sz="0" w:space="0" w:color="auto"/>
      </w:divBdr>
    </w:div>
    <w:div w:id="1788891133">
      <w:bodyDiv w:val="1"/>
      <w:marLeft w:val="0"/>
      <w:marRight w:val="0"/>
      <w:marTop w:val="0"/>
      <w:marBottom w:val="0"/>
      <w:divBdr>
        <w:top w:val="none" w:sz="0" w:space="0" w:color="auto"/>
        <w:left w:val="none" w:sz="0" w:space="0" w:color="auto"/>
        <w:bottom w:val="none" w:sz="0" w:space="0" w:color="auto"/>
        <w:right w:val="none" w:sz="0" w:space="0" w:color="auto"/>
      </w:divBdr>
    </w:div>
    <w:div w:id="1831600737">
      <w:bodyDiv w:val="1"/>
      <w:marLeft w:val="0"/>
      <w:marRight w:val="0"/>
      <w:marTop w:val="0"/>
      <w:marBottom w:val="0"/>
      <w:divBdr>
        <w:top w:val="none" w:sz="0" w:space="0" w:color="auto"/>
        <w:left w:val="none" w:sz="0" w:space="0" w:color="auto"/>
        <w:bottom w:val="none" w:sz="0" w:space="0" w:color="auto"/>
        <w:right w:val="none" w:sz="0" w:space="0" w:color="auto"/>
      </w:divBdr>
    </w:div>
    <w:div w:id="1866946151">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935091095">
      <w:bodyDiv w:val="1"/>
      <w:marLeft w:val="0"/>
      <w:marRight w:val="0"/>
      <w:marTop w:val="0"/>
      <w:marBottom w:val="0"/>
      <w:divBdr>
        <w:top w:val="none" w:sz="0" w:space="0" w:color="auto"/>
        <w:left w:val="none" w:sz="0" w:space="0" w:color="auto"/>
        <w:bottom w:val="none" w:sz="0" w:space="0" w:color="auto"/>
        <w:right w:val="none" w:sz="0" w:space="0" w:color="auto"/>
      </w:divBdr>
    </w:div>
    <w:div w:id="1939481869">
      <w:bodyDiv w:val="1"/>
      <w:marLeft w:val="0"/>
      <w:marRight w:val="0"/>
      <w:marTop w:val="0"/>
      <w:marBottom w:val="0"/>
      <w:divBdr>
        <w:top w:val="none" w:sz="0" w:space="0" w:color="auto"/>
        <w:left w:val="none" w:sz="0" w:space="0" w:color="auto"/>
        <w:bottom w:val="none" w:sz="0" w:space="0" w:color="auto"/>
        <w:right w:val="none" w:sz="0" w:space="0" w:color="auto"/>
      </w:divBdr>
    </w:div>
    <w:div w:id="1960720954">
      <w:bodyDiv w:val="1"/>
      <w:marLeft w:val="0"/>
      <w:marRight w:val="0"/>
      <w:marTop w:val="0"/>
      <w:marBottom w:val="0"/>
      <w:divBdr>
        <w:top w:val="none" w:sz="0" w:space="0" w:color="auto"/>
        <w:left w:val="none" w:sz="0" w:space="0" w:color="auto"/>
        <w:bottom w:val="none" w:sz="0" w:space="0" w:color="auto"/>
        <w:right w:val="none" w:sz="0" w:space="0" w:color="auto"/>
      </w:divBdr>
    </w:div>
    <w:div w:id="1978535963">
      <w:bodyDiv w:val="1"/>
      <w:marLeft w:val="0"/>
      <w:marRight w:val="0"/>
      <w:marTop w:val="0"/>
      <w:marBottom w:val="0"/>
      <w:divBdr>
        <w:top w:val="none" w:sz="0" w:space="0" w:color="auto"/>
        <w:left w:val="none" w:sz="0" w:space="0" w:color="auto"/>
        <w:bottom w:val="none" w:sz="0" w:space="0" w:color="auto"/>
        <w:right w:val="none" w:sz="0" w:space="0" w:color="auto"/>
      </w:divBdr>
    </w:div>
    <w:div w:id="1983995769">
      <w:bodyDiv w:val="1"/>
      <w:marLeft w:val="0"/>
      <w:marRight w:val="0"/>
      <w:marTop w:val="0"/>
      <w:marBottom w:val="0"/>
      <w:divBdr>
        <w:top w:val="none" w:sz="0" w:space="0" w:color="auto"/>
        <w:left w:val="none" w:sz="0" w:space="0" w:color="auto"/>
        <w:bottom w:val="none" w:sz="0" w:space="0" w:color="auto"/>
        <w:right w:val="none" w:sz="0" w:space="0" w:color="auto"/>
      </w:divBdr>
    </w:div>
    <w:div w:id="20674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1933</TotalTime>
  <Pages>13</Pages>
  <Words>2756</Words>
  <Characters>15160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admoncmdhbb@gmail.com</dc:creator>
  <cp:keywords/>
  <dc:description/>
  <cp:lastModifiedBy>CNDH-BAHIA</cp:lastModifiedBy>
  <cp:revision>62</cp:revision>
  <cp:lastPrinted>2021-01-08T15:38:00Z</cp:lastPrinted>
  <dcterms:created xsi:type="dcterms:W3CDTF">2019-04-12T15:44:00Z</dcterms:created>
  <dcterms:modified xsi:type="dcterms:W3CDTF">2021-01-08T15:41:00Z</dcterms:modified>
</cp:coreProperties>
</file>